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54A7" w14:textId="77777777" w:rsidR="00BD1709" w:rsidRPr="004238BF" w:rsidRDefault="00BD1709" w:rsidP="00D34B58">
      <w:pPr>
        <w:spacing w:after="0" w:line="240" w:lineRule="auto"/>
        <w:jc w:val="center"/>
        <w:rPr>
          <w:rFonts w:eastAsia="Times New Roman"/>
          <w:b/>
          <w:bCs/>
          <w:caps/>
          <w:sz w:val="28"/>
          <w:lang w:eastAsia="cs-CZ"/>
        </w:rPr>
      </w:pPr>
      <w:r w:rsidRPr="004238BF">
        <w:rPr>
          <w:rFonts w:eastAsia="Times New Roman"/>
          <w:b/>
          <w:bCs/>
          <w:caps/>
          <w:sz w:val="28"/>
          <w:lang w:eastAsia="cs-CZ"/>
        </w:rPr>
        <w:t>VYHLÁŠKA, kterou se stanoví náležitosti a obsah plánu ochrany památkových rezervací a památkových zón</w:t>
      </w:r>
    </w:p>
    <w:p w14:paraId="0B777DE9" w14:textId="77777777" w:rsidR="00BD1709" w:rsidRPr="004238BF" w:rsidRDefault="00BD1709" w:rsidP="00D34B5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2261510" w14:textId="77777777" w:rsidR="00BD1709" w:rsidRPr="004238BF" w:rsidRDefault="00BD1709" w:rsidP="00D34B58">
      <w:pPr>
        <w:spacing w:after="0" w:line="240" w:lineRule="auto"/>
        <w:jc w:val="center"/>
        <w:rPr>
          <w:b/>
        </w:rPr>
      </w:pPr>
      <w:r w:rsidRPr="004238BF">
        <w:rPr>
          <w:b/>
        </w:rPr>
        <w:t xml:space="preserve">Úplný text vyhlášky č. </w:t>
      </w:r>
      <w:r w:rsidRPr="004238BF">
        <w:rPr>
          <w:rFonts w:eastAsia="Times New Roman"/>
          <w:b/>
          <w:bCs/>
          <w:lang w:eastAsia="cs-CZ"/>
        </w:rPr>
        <w:t>420/2008 Sb.,</w:t>
      </w:r>
      <w:r w:rsidRPr="004238BF">
        <w:rPr>
          <w:b/>
        </w:rPr>
        <w:t xml:space="preserve"> </w:t>
      </w:r>
    </w:p>
    <w:p w14:paraId="0A02A9E2" w14:textId="77777777" w:rsidR="00BD1709" w:rsidRPr="004238BF" w:rsidRDefault="00BD1709" w:rsidP="00D34B58">
      <w:pPr>
        <w:spacing w:after="0" w:line="240" w:lineRule="auto"/>
        <w:jc w:val="center"/>
        <w:rPr>
          <w:b/>
        </w:rPr>
      </w:pPr>
      <w:r w:rsidRPr="004238BF">
        <w:rPr>
          <w:rFonts w:eastAsia="Times New Roman"/>
          <w:b/>
          <w:bCs/>
          <w:lang w:eastAsia="cs-CZ"/>
        </w:rPr>
        <w:t>kterou se stanoví náležitosti a obsah plánu ochrany památkových rezervací a památkových zón</w:t>
      </w:r>
      <w:r w:rsidRPr="004238BF">
        <w:rPr>
          <w:b/>
        </w:rPr>
        <w:t xml:space="preserve"> </w:t>
      </w:r>
      <w:r w:rsidR="005466BF" w:rsidRPr="004238BF">
        <w:rPr>
          <w:b/>
        </w:rPr>
        <w:t>ve znění vyhlášky č. 3/2023 Sb. s účinností ke dni 1. července 2023</w:t>
      </w:r>
    </w:p>
    <w:p w14:paraId="233BF6E2" w14:textId="77777777" w:rsidR="005466BF" w:rsidRPr="004238BF" w:rsidRDefault="005466BF" w:rsidP="00D34B58">
      <w:pPr>
        <w:spacing w:after="0" w:line="240" w:lineRule="auto"/>
        <w:jc w:val="center"/>
        <w:rPr>
          <w:b/>
        </w:rPr>
      </w:pPr>
    </w:p>
    <w:p w14:paraId="4E7AF3EA" w14:textId="77777777" w:rsidR="005466BF" w:rsidRPr="004238BF" w:rsidRDefault="005466BF" w:rsidP="00D34B58">
      <w:pPr>
        <w:spacing w:after="0" w:line="240" w:lineRule="auto"/>
        <w:jc w:val="center"/>
        <w:rPr>
          <w:b/>
        </w:rPr>
      </w:pPr>
    </w:p>
    <w:p w14:paraId="5DEC2EF6" w14:textId="77777777" w:rsidR="00920BC6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 xml:space="preserve">Ministerstvo kultury stanoví podle § 45 odst. 1 zákona č. 20/1987 Sb., o státní památkové péči, ve znění zákona č. 320/2002 Sb., zákona č. 186/2006 Sb. a zákona č. 307/2008 Sb., (dále jen </w:t>
      </w:r>
      <w:r w:rsidR="00D34B58" w:rsidRPr="004238BF">
        <w:rPr>
          <w:rFonts w:eastAsia="Times New Roman"/>
          <w:lang w:eastAsia="cs-CZ"/>
        </w:rPr>
        <w:t>„</w:t>
      </w:r>
      <w:r w:rsidRPr="004238BF">
        <w:rPr>
          <w:rFonts w:eastAsia="Times New Roman"/>
          <w:lang w:eastAsia="cs-CZ"/>
        </w:rPr>
        <w:t>zákon</w:t>
      </w:r>
      <w:r w:rsidR="00D34B58" w:rsidRPr="004238BF">
        <w:rPr>
          <w:rFonts w:eastAsia="Times New Roman"/>
          <w:lang w:eastAsia="cs-CZ"/>
        </w:rPr>
        <w:t>“</w:t>
      </w:r>
      <w:r w:rsidRPr="004238BF">
        <w:rPr>
          <w:rFonts w:eastAsia="Times New Roman"/>
          <w:lang w:eastAsia="cs-CZ"/>
        </w:rPr>
        <w:t>):</w:t>
      </w:r>
    </w:p>
    <w:p w14:paraId="48D27885" w14:textId="77777777" w:rsidR="005466BF" w:rsidRPr="004238BF" w:rsidRDefault="005466BF" w:rsidP="00D34B58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D666866" w14:textId="77777777" w:rsidR="00920BC6" w:rsidRPr="004238BF" w:rsidRDefault="00920BC6" w:rsidP="00D34B58">
      <w:pPr>
        <w:spacing w:after="0" w:line="240" w:lineRule="auto"/>
        <w:jc w:val="center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§ 1</w:t>
      </w:r>
    </w:p>
    <w:p w14:paraId="6CBFE1FA" w14:textId="77777777" w:rsidR="005466BF" w:rsidRPr="004238BF" w:rsidRDefault="005466BF" w:rsidP="00D34B58">
      <w:pPr>
        <w:spacing w:after="0" w:line="240" w:lineRule="auto"/>
        <w:ind w:left="708" w:firstLine="1"/>
        <w:jc w:val="both"/>
        <w:rPr>
          <w:rFonts w:eastAsia="Times New Roman"/>
          <w:lang w:eastAsia="cs-CZ"/>
        </w:rPr>
      </w:pPr>
    </w:p>
    <w:p w14:paraId="184D1441" w14:textId="77777777" w:rsidR="006424E2" w:rsidRPr="004238BF" w:rsidRDefault="00920BC6" w:rsidP="00D34B58">
      <w:pPr>
        <w:spacing w:after="0" w:line="240" w:lineRule="auto"/>
        <w:ind w:left="708" w:firstLine="1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(1) Plán ochrany obsah</w:t>
      </w:r>
      <w:r w:rsidR="006424E2" w:rsidRPr="004238BF">
        <w:rPr>
          <w:rFonts w:eastAsia="Times New Roman"/>
          <w:lang w:eastAsia="cs-CZ"/>
        </w:rPr>
        <w:t>uje textovou a grafickou část.</w:t>
      </w:r>
    </w:p>
    <w:p w14:paraId="600ED2C2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33B851D1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(2) Textová</w:t>
      </w:r>
      <w:r w:rsidR="006424E2" w:rsidRPr="004238BF">
        <w:rPr>
          <w:rFonts w:eastAsia="Times New Roman"/>
          <w:lang w:eastAsia="cs-CZ"/>
        </w:rPr>
        <w:t xml:space="preserve"> část plánu ochrany obsahuje</w:t>
      </w:r>
    </w:p>
    <w:p w14:paraId="412783A3" w14:textId="77777777" w:rsidR="00920BC6" w:rsidRPr="004238BF" w:rsidRDefault="005466BF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a)</w:t>
      </w:r>
      <w:r w:rsidRPr="004238BF">
        <w:rPr>
          <w:rFonts w:eastAsia="Times New Roman"/>
          <w:lang w:eastAsia="cs-CZ"/>
        </w:rPr>
        <w:tab/>
        <w:t>výčet nemovitostí, které jsou kulturní památkou nebo národní kulturní památkou, určení urbanistických a krajinných hodnot a nemovitostí, které jsou architektonicky nebo urbanisticky cennou stavbou nebo souborem staveb, historicky významnou stavbou, místem nebo souborem staveb, významnou dominantou, znakem historické kulturní krajiny a nacházejí se v památkové rezervaci nebo památkové zóně,</w:t>
      </w:r>
    </w:p>
    <w:p w14:paraId="23F1CD59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b)</w:t>
      </w:r>
      <w:r w:rsidR="006424E2" w:rsidRPr="004238BF">
        <w:rPr>
          <w:rFonts w:eastAsia="Times New Roman"/>
          <w:lang w:eastAsia="cs-CZ"/>
        </w:rPr>
        <w:tab/>
      </w:r>
      <w:r w:rsidR="005466BF" w:rsidRPr="004238BF">
        <w:rPr>
          <w:rFonts w:eastAsia="Times New Roman"/>
          <w:lang w:eastAsia="cs-CZ"/>
        </w:rPr>
        <w:t>určení</w:t>
      </w:r>
      <w:r w:rsidRPr="004238BF">
        <w:rPr>
          <w:rFonts w:eastAsia="Times New Roman"/>
          <w:lang w:eastAsia="cs-CZ"/>
        </w:rPr>
        <w:t xml:space="preserve"> nemovitostí, které nejsou kulturní památkou, ale nacházejí se v památkové rezervaci nebo památkové zóně, nebo výčet druhů prací na nich, u nichž je vyloučena povinnost podle § 14 odst. 2 zákona,</w:t>
      </w:r>
    </w:p>
    <w:p w14:paraId="0E5F8D9A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c)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>stanovení způsobu zabezpečení kulturních hodnot památkové rezervace nebo památkové zóny z hlediska státní památkové péče,</w:t>
      </w:r>
    </w:p>
    <w:p w14:paraId="02C7FE41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d)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>odůvodnění plánu ochrany.</w:t>
      </w:r>
    </w:p>
    <w:p w14:paraId="4D71A4A8" w14:textId="77777777" w:rsidR="00EC278D" w:rsidRPr="004238BF" w:rsidRDefault="00EC278D" w:rsidP="00D34B58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</w:p>
    <w:p w14:paraId="1BC69ED9" w14:textId="77777777" w:rsidR="006424E2" w:rsidRPr="004238BF" w:rsidRDefault="00920BC6" w:rsidP="00D34B58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(3) Grafická část plánu ochrany obsahuje</w:t>
      </w:r>
    </w:p>
    <w:p w14:paraId="2DC89ED5" w14:textId="77777777" w:rsidR="00920BC6" w:rsidRPr="004238BF" w:rsidRDefault="00867F8E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a)</w:t>
      </w:r>
      <w:r w:rsidRPr="004238BF">
        <w:rPr>
          <w:rFonts w:eastAsia="Times New Roman"/>
          <w:lang w:eastAsia="cs-CZ"/>
        </w:rPr>
        <w:tab/>
        <w:t>výkres č. 1, ve kterém jsou vyznačeny nemovité kulturní památky, nemovité národní kulturní památky, urbanistické a krajinné hodnoty, architektonicky nebo urbanisticky cenné stavby nebo soubory staveb, historicky významné stavby, místa nebo soubory staveb, významné dominanty a znaky historické kulturní krajiny nacházející se v památkové rezervaci nebo památkové zóně,</w:t>
      </w:r>
    </w:p>
    <w:p w14:paraId="04822D78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b)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 xml:space="preserve">výkres </w:t>
      </w:r>
      <w:r w:rsidR="00867F8E" w:rsidRPr="004238BF">
        <w:rPr>
          <w:rFonts w:eastAsia="Times New Roman"/>
          <w:lang w:eastAsia="cs-CZ"/>
        </w:rPr>
        <w:t xml:space="preserve">č. 2 </w:t>
      </w:r>
      <w:r w:rsidRPr="004238BF">
        <w:rPr>
          <w:rFonts w:eastAsia="Times New Roman"/>
          <w:lang w:eastAsia="cs-CZ"/>
        </w:rPr>
        <w:t>s označením nemovitostí, které nejsou kulturní památkou, ale nacházejí se v památkové rezervaci nebo památkové zóně, u nichž je zcela nebo zčásti vyloučena povinnost podle § 14 odst. 2 zákona, s vyznačením rozsahu osvobození od této povinnosti,</w:t>
      </w:r>
    </w:p>
    <w:p w14:paraId="11171124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c)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>výkres</w:t>
      </w:r>
      <w:r w:rsidR="00867F8E" w:rsidRPr="004238BF">
        <w:rPr>
          <w:rFonts w:eastAsia="Times New Roman"/>
          <w:lang w:eastAsia="cs-CZ"/>
        </w:rPr>
        <w:t xml:space="preserve"> č. 3</w:t>
      </w:r>
      <w:r w:rsidRPr="004238BF">
        <w:rPr>
          <w:rFonts w:eastAsia="Times New Roman"/>
          <w:lang w:eastAsia="cs-CZ"/>
        </w:rPr>
        <w:t xml:space="preserve">, ve kterém je vyznačen způsob zabezpečení kulturních hodnot památkové rezervace nebo památkové zóny z hlediska státní památkové péče. </w:t>
      </w:r>
    </w:p>
    <w:p w14:paraId="3CF93C90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409539C7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(4) Výkresy podle odstavce 3 se zpracovávají zpravidla v měř</w:t>
      </w:r>
      <w:r w:rsidR="006424E2" w:rsidRPr="004238BF">
        <w:rPr>
          <w:rFonts w:eastAsia="Times New Roman"/>
          <w:lang w:eastAsia="cs-CZ"/>
        </w:rPr>
        <w:t xml:space="preserve">ítku </w:t>
      </w:r>
      <w:proofErr w:type="gramStart"/>
      <w:r w:rsidR="006424E2" w:rsidRPr="004238BF">
        <w:rPr>
          <w:rFonts w:eastAsia="Times New Roman"/>
          <w:lang w:eastAsia="cs-CZ"/>
        </w:rPr>
        <w:t>1 :</w:t>
      </w:r>
      <w:proofErr w:type="gramEnd"/>
      <w:r w:rsidR="006424E2" w:rsidRPr="004238BF">
        <w:rPr>
          <w:rFonts w:eastAsia="Times New Roman"/>
          <w:lang w:eastAsia="cs-CZ"/>
        </w:rPr>
        <w:t xml:space="preserve"> 1</w:t>
      </w:r>
      <w:r w:rsidR="00867F8E" w:rsidRPr="004238BF">
        <w:rPr>
          <w:rFonts w:eastAsia="Times New Roman"/>
          <w:lang w:eastAsia="cs-CZ"/>
        </w:rPr>
        <w:t> </w:t>
      </w:r>
      <w:r w:rsidR="006424E2" w:rsidRPr="004238BF">
        <w:rPr>
          <w:rFonts w:eastAsia="Times New Roman"/>
          <w:lang w:eastAsia="cs-CZ"/>
        </w:rPr>
        <w:t>000</w:t>
      </w:r>
      <w:r w:rsidR="00867F8E" w:rsidRPr="004238BF">
        <w:rPr>
          <w:rFonts w:eastAsia="Times New Roman"/>
          <w:lang w:eastAsia="cs-CZ"/>
        </w:rPr>
        <w:t xml:space="preserve">, </w:t>
      </w:r>
      <w:r w:rsidR="006424E2" w:rsidRPr="004238BF">
        <w:rPr>
          <w:rFonts w:eastAsia="Times New Roman"/>
          <w:lang w:eastAsia="cs-CZ"/>
        </w:rPr>
        <w:t>1 : 2</w:t>
      </w:r>
      <w:r w:rsidR="00867F8E" w:rsidRPr="004238BF">
        <w:rPr>
          <w:rFonts w:eastAsia="Times New Roman"/>
          <w:lang w:eastAsia="cs-CZ"/>
        </w:rPr>
        <w:t> </w:t>
      </w:r>
      <w:r w:rsidR="006424E2" w:rsidRPr="004238BF">
        <w:rPr>
          <w:rFonts w:eastAsia="Times New Roman"/>
          <w:lang w:eastAsia="cs-CZ"/>
        </w:rPr>
        <w:t>000</w:t>
      </w:r>
      <w:r w:rsidR="00867F8E" w:rsidRPr="004238BF">
        <w:rPr>
          <w:rFonts w:eastAsia="Times New Roman"/>
          <w:lang w:eastAsia="cs-CZ"/>
        </w:rPr>
        <w:t xml:space="preserve"> nebo 1 : 5 000</w:t>
      </w:r>
      <w:r w:rsidR="006424E2" w:rsidRPr="004238BF">
        <w:rPr>
          <w:rFonts w:eastAsia="Times New Roman"/>
          <w:lang w:eastAsia="cs-CZ"/>
        </w:rPr>
        <w:t>.</w:t>
      </w:r>
    </w:p>
    <w:p w14:paraId="37D65C7D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35A6EF0B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(5) V plánu ochrany se vždy uvede, zda se vztahuje na území celé památkové rezervace nebo památkové zóny nebo pouze na jeho část; hranici řešené části památkové rezervace nebo památkové zóny tvoří čára vedená po hranici parcel</w:t>
      </w:r>
      <w:r w:rsidR="00867F8E" w:rsidRPr="004238BF">
        <w:rPr>
          <w:rFonts w:eastAsia="Times New Roman"/>
          <w:lang w:eastAsia="cs-CZ"/>
        </w:rPr>
        <w:t xml:space="preserve">, ve výjimečných </w:t>
      </w:r>
      <w:r w:rsidR="00867F8E" w:rsidRPr="004238BF">
        <w:rPr>
          <w:rFonts w:eastAsia="Times New Roman"/>
          <w:lang w:eastAsia="cs-CZ"/>
        </w:rPr>
        <w:lastRenderedPageBreak/>
        <w:t>případech ji tvoří spojnice lomových bodů stávajících hranic nebo bodů na těchto hranicích</w:t>
      </w:r>
      <w:r w:rsidRPr="004238BF">
        <w:rPr>
          <w:rFonts w:eastAsia="Times New Roman"/>
          <w:lang w:eastAsia="cs-CZ"/>
        </w:rPr>
        <w:t>. Tato hranice se uvede v textové části plánu ochrany a vyznačí se v grafické části plánu ochrany.</w:t>
      </w:r>
    </w:p>
    <w:p w14:paraId="602D4559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43CA44B1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(6) Odůvodnění plánu ochrany obsahuje</w:t>
      </w:r>
    </w:p>
    <w:p w14:paraId="41BA2094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a)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>obecný popis kulturních hodnot památkové rezervace nebo památkové zóny,</w:t>
      </w:r>
    </w:p>
    <w:p w14:paraId="1C80A549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b)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>podrobný popis kulturních hodnot památkové rezervace nebo památkové zóny podle ucelených souborů staveb nebo jednotlivých staveb, ploch a veřejných prostranství,</w:t>
      </w:r>
    </w:p>
    <w:p w14:paraId="0E519AFE" w14:textId="77777777" w:rsidR="00920BC6" w:rsidRPr="004238BF" w:rsidRDefault="00920BC6" w:rsidP="00D34B58">
      <w:pPr>
        <w:spacing w:after="0" w:line="240" w:lineRule="auto"/>
        <w:ind w:left="709" w:hanging="709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c)</w:t>
      </w:r>
      <w:r w:rsidR="006424E2" w:rsidRPr="004238BF">
        <w:rPr>
          <w:rFonts w:eastAsia="Times New Roman"/>
          <w:lang w:eastAsia="cs-CZ"/>
        </w:rPr>
        <w:tab/>
      </w:r>
      <w:r w:rsidRPr="004238BF">
        <w:rPr>
          <w:rFonts w:eastAsia="Times New Roman"/>
          <w:lang w:eastAsia="cs-CZ"/>
        </w:rPr>
        <w:t xml:space="preserve">důvody vyloučení povinnosti podle § 14 odst. 2 zákona. </w:t>
      </w:r>
    </w:p>
    <w:p w14:paraId="6BB3C1F6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6A24E357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 xml:space="preserve">(7) Památkovou rezervací nebo památkovou zónou podle odstavců 2, 3 a 6 se rozumí jejich části, pokud se plán ochrany vydává pouze pro tyto části. </w:t>
      </w:r>
    </w:p>
    <w:p w14:paraId="24326CE1" w14:textId="77777777" w:rsidR="00EC278D" w:rsidRPr="004238BF" w:rsidRDefault="00EC278D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3D87B946" w14:textId="77777777" w:rsidR="00867F8E" w:rsidRPr="004238BF" w:rsidRDefault="00867F8E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(8) Plán ochrany se vyhotovuje v elektronické verzi ve strojově čitelném formátu, který umožní zobrazení v geografických informačních systémech.</w:t>
      </w:r>
    </w:p>
    <w:p w14:paraId="1ADB7B7D" w14:textId="77777777" w:rsidR="00D34B58" w:rsidRPr="004238BF" w:rsidRDefault="00D34B58" w:rsidP="00D34B58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711D21B4" w14:textId="77777777" w:rsidR="00920BC6" w:rsidRPr="004238BF" w:rsidRDefault="00920BC6" w:rsidP="00D34B58">
      <w:pPr>
        <w:spacing w:after="0" w:line="240" w:lineRule="auto"/>
        <w:jc w:val="center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§ 2</w:t>
      </w:r>
    </w:p>
    <w:p w14:paraId="05A2F88C" w14:textId="77777777" w:rsidR="00D34B58" w:rsidRPr="004238BF" w:rsidRDefault="00D34B58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5825B39A" w14:textId="77777777" w:rsidR="006424E2" w:rsidRPr="004238BF" w:rsidRDefault="00920BC6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Tato vyhláška nabývá účinnosti dnem 1. ledna 2009.</w:t>
      </w:r>
    </w:p>
    <w:p w14:paraId="3968033F" w14:textId="77777777" w:rsidR="006424E2" w:rsidRPr="004238BF" w:rsidRDefault="006424E2" w:rsidP="00D34B58">
      <w:pPr>
        <w:spacing w:after="0" w:line="240" w:lineRule="auto"/>
        <w:ind w:firstLine="708"/>
        <w:jc w:val="both"/>
        <w:rPr>
          <w:rFonts w:eastAsia="Times New Roman"/>
          <w:lang w:eastAsia="cs-CZ"/>
        </w:rPr>
      </w:pPr>
    </w:p>
    <w:p w14:paraId="66515BBB" w14:textId="77777777" w:rsidR="00920BC6" w:rsidRPr="004238BF" w:rsidRDefault="00920BC6" w:rsidP="00D34B58">
      <w:pPr>
        <w:spacing w:after="0" w:line="240" w:lineRule="auto"/>
        <w:jc w:val="center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Ministr:</w:t>
      </w:r>
    </w:p>
    <w:p w14:paraId="5A38F896" w14:textId="77777777" w:rsidR="006424E2" w:rsidRPr="004238BF" w:rsidRDefault="006424E2" w:rsidP="00D34B58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56A582A9" w14:textId="77777777" w:rsidR="00920BC6" w:rsidRPr="004238BF" w:rsidRDefault="00920BC6" w:rsidP="00D34B58">
      <w:pPr>
        <w:spacing w:after="0" w:line="240" w:lineRule="auto"/>
        <w:jc w:val="center"/>
        <w:rPr>
          <w:rFonts w:eastAsia="Times New Roman"/>
          <w:lang w:eastAsia="cs-CZ"/>
        </w:rPr>
      </w:pPr>
      <w:r w:rsidRPr="004238BF">
        <w:rPr>
          <w:rFonts w:eastAsia="Times New Roman"/>
          <w:lang w:eastAsia="cs-CZ"/>
        </w:rPr>
        <w:t>Mgr. Jehlička v. r.</w:t>
      </w:r>
    </w:p>
    <w:p w14:paraId="26926403" w14:textId="77777777" w:rsidR="00AC575C" w:rsidRPr="004238BF" w:rsidRDefault="00AC575C" w:rsidP="00D34B58">
      <w:pPr>
        <w:spacing w:after="0" w:line="240" w:lineRule="auto"/>
      </w:pPr>
    </w:p>
    <w:sectPr w:rsidR="00AC575C" w:rsidRPr="004238BF" w:rsidSect="00D34B58">
      <w:footerReference w:type="default" r:id="rId6"/>
      <w:pgSz w:w="11906" w:h="16838"/>
      <w:pgMar w:top="1417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5A93" w14:textId="77777777" w:rsidR="00B37960" w:rsidRDefault="00B37960" w:rsidP="00D34B58">
      <w:pPr>
        <w:spacing w:after="0" w:line="240" w:lineRule="auto"/>
      </w:pPr>
      <w:r>
        <w:separator/>
      </w:r>
    </w:p>
  </w:endnote>
  <w:endnote w:type="continuationSeparator" w:id="0">
    <w:p w14:paraId="502C1DA2" w14:textId="77777777" w:rsidR="00B37960" w:rsidRDefault="00B37960" w:rsidP="00D3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488" w14:textId="77777777" w:rsidR="00D34B58" w:rsidRDefault="00D34B58">
    <w:pPr>
      <w:pStyle w:val="Zpat"/>
      <w:jc w:val="center"/>
    </w:pPr>
  </w:p>
  <w:p w14:paraId="40ADA32F" w14:textId="77777777" w:rsidR="00D34B58" w:rsidRDefault="00D34B5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3252">
      <w:rPr>
        <w:noProof/>
      </w:rPr>
      <w:t>1</w:t>
    </w:r>
    <w:r>
      <w:fldChar w:fldCharType="end"/>
    </w:r>
  </w:p>
  <w:p w14:paraId="605A0A61" w14:textId="77777777" w:rsidR="00D34B58" w:rsidRDefault="00D34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A007" w14:textId="77777777" w:rsidR="00B37960" w:rsidRDefault="00B37960" w:rsidP="00D34B58">
      <w:pPr>
        <w:spacing w:after="0" w:line="240" w:lineRule="auto"/>
      </w:pPr>
      <w:r>
        <w:separator/>
      </w:r>
    </w:p>
  </w:footnote>
  <w:footnote w:type="continuationSeparator" w:id="0">
    <w:p w14:paraId="5052A70D" w14:textId="77777777" w:rsidR="00B37960" w:rsidRDefault="00B37960" w:rsidP="00D34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BC6"/>
    <w:rsid w:val="00067940"/>
    <w:rsid w:val="000D31B5"/>
    <w:rsid w:val="001B67BF"/>
    <w:rsid w:val="00242554"/>
    <w:rsid w:val="00384DE0"/>
    <w:rsid w:val="004238BF"/>
    <w:rsid w:val="005466BF"/>
    <w:rsid w:val="00596EE1"/>
    <w:rsid w:val="005A4446"/>
    <w:rsid w:val="00623252"/>
    <w:rsid w:val="006424E2"/>
    <w:rsid w:val="00766ED2"/>
    <w:rsid w:val="00823547"/>
    <w:rsid w:val="00867F8E"/>
    <w:rsid w:val="008E5BCB"/>
    <w:rsid w:val="00920B7C"/>
    <w:rsid w:val="00920BC6"/>
    <w:rsid w:val="00A240C0"/>
    <w:rsid w:val="00A75971"/>
    <w:rsid w:val="00AC575C"/>
    <w:rsid w:val="00AF4995"/>
    <w:rsid w:val="00B37960"/>
    <w:rsid w:val="00BD1709"/>
    <w:rsid w:val="00C067BA"/>
    <w:rsid w:val="00D34B58"/>
    <w:rsid w:val="00EC278D"/>
    <w:rsid w:val="00F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4243"/>
  <w15:chartTrackingRefBased/>
  <w15:docId w15:val="{E94364EA-48AA-4CF5-8839-0C1852EE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940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34B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34B58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34B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4B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Zítek</dc:creator>
  <cp:keywords/>
  <dc:description/>
  <cp:lastModifiedBy>Smolík Milan Ing.</cp:lastModifiedBy>
  <cp:revision>3</cp:revision>
  <dcterms:created xsi:type="dcterms:W3CDTF">2023-01-19T11:33:00Z</dcterms:created>
  <dcterms:modified xsi:type="dcterms:W3CDTF">2023-12-20T13:37:00Z</dcterms:modified>
</cp:coreProperties>
</file>