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11F3" w14:textId="77777777" w:rsidR="00514CA2" w:rsidRPr="0018207D" w:rsidRDefault="00514CA2" w:rsidP="00514CA2">
      <w:pPr>
        <w:pStyle w:val="Nzev"/>
        <w:rPr>
          <w:rFonts w:ascii="Arial" w:hAnsi="Arial" w:cs="Arial"/>
          <w:sz w:val="72"/>
        </w:rPr>
      </w:pPr>
      <w:r w:rsidRPr="0018207D">
        <w:rPr>
          <w:rFonts w:ascii="Arial" w:hAnsi="Arial" w:cs="Arial"/>
          <w:sz w:val="72"/>
        </w:rPr>
        <w:t>Královéhradecký kraj</w:t>
      </w:r>
    </w:p>
    <w:p w14:paraId="2E5A8739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80"/>
        </w:rPr>
      </w:pPr>
    </w:p>
    <w:p w14:paraId="62025791" w14:textId="77777777" w:rsidR="00514CA2" w:rsidRPr="0018207D" w:rsidRDefault="00514CA2" w:rsidP="00514CA2">
      <w:pPr>
        <w:jc w:val="center"/>
        <w:rPr>
          <w:rFonts w:ascii="Arial" w:hAnsi="Arial" w:cs="Arial"/>
        </w:rPr>
      </w:pPr>
      <w:r w:rsidRPr="0018207D">
        <w:rPr>
          <w:rFonts w:ascii="Arial" w:hAnsi="Arial" w:cs="Arial"/>
        </w:rPr>
        <w:object w:dxaOrig="4051" w:dyaOrig="4546" w14:anchorId="002A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50pt" o:ole="">
            <v:imagedata r:id="rId8" o:title=""/>
          </v:shape>
          <o:OLEObject Type="Embed" ProgID="MSPhotoEd.3" ShapeID="_x0000_i1025" DrawAspect="Content" ObjectID="_1753076866" r:id="rId9"/>
        </w:object>
      </w:r>
    </w:p>
    <w:p w14:paraId="0EE648EB" w14:textId="77777777" w:rsidR="00514CA2" w:rsidRPr="0018207D" w:rsidRDefault="00514CA2" w:rsidP="00514CA2">
      <w:pPr>
        <w:ind w:left="2124" w:firstLine="708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        </w:t>
      </w:r>
    </w:p>
    <w:p w14:paraId="338820C9" w14:textId="77777777" w:rsidR="00514CA2" w:rsidRPr="0018207D" w:rsidRDefault="00514CA2" w:rsidP="00514CA2">
      <w:pPr>
        <w:ind w:left="2124" w:firstLine="708"/>
        <w:rPr>
          <w:rFonts w:ascii="Arial" w:hAnsi="Arial" w:cs="Arial"/>
        </w:rPr>
      </w:pPr>
    </w:p>
    <w:p w14:paraId="085E8874" w14:textId="77777777" w:rsidR="00514CA2" w:rsidRPr="0018207D" w:rsidRDefault="00514CA2" w:rsidP="00514CA2">
      <w:pPr>
        <w:rPr>
          <w:rFonts w:ascii="Arial" w:hAnsi="Arial" w:cs="Arial"/>
        </w:rPr>
      </w:pPr>
    </w:p>
    <w:p w14:paraId="2DA57DEB" w14:textId="77777777" w:rsidR="00514CA2" w:rsidRPr="0018207D" w:rsidRDefault="00514CA2" w:rsidP="00514CA2">
      <w:pPr>
        <w:pStyle w:val="Zkladntextodsazen3"/>
        <w:jc w:val="center"/>
        <w:rPr>
          <w:rFonts w:ascii="Arial" w:hAnsi="Arial" w:cs="Arial"/>
        </w:rPr>
      </w:pPr>
      <w:r w:rsidRPr="0018207D">
        <w:rPr>
          <w:rFonts w:ascii="Arial" w:hAnsi="Arial" w:cs="Arial"/>
        </w:rPr>
        <w:t>Směrnice</w:t>
      </w:r>
    </w:p>
    <w:p w14:paraId="40DC678E" w14:textId="77777777" w:rsidR="00514CA2" w:rsidRDefault="00514CA2" w:rsidP="00514CA2">
      <w:pPr>
        <w:rPr>
          <w:rFonts w:ascii="Arial" w:hAnsi="Arial" w:cs="Arial"/>
          <w:b/>
          <w:bCs/>
          <w:caps/>
          <w:sz w:val="28"/>
        </w:rPr>
      </w:pPr>
    </w:p>
    <w:p w14:paraId="627D7B7D" w14:textId="77777777" w:rsidR="00807B9A" w:rsidRDefault="00807B9A" w:rsidP="00514CA2">
      <w:pPr>
        <w:rPr>
          <w:rFonts w:ascii="Arial" w:hAnsi="Arial" w:cs="Arial"/>
          <w:b/>
          <w:bCs/>
          <w:caps/>
          <w:sz w:val="28"/>
        </w:rPr>
      </w:pPr>
    </w:p>
    <w:p w14:paraId="02F76080" w14:textId="77777777" w:rsidR="00807B9A" w:rsidRPr="0018207D" w:rsidRDefault="00807B9A" w:rsidP="00514CA2">
      <w:pPr>
        <w:rPr>
          <w:rFonts w:ascii="Arial" w:hAnsi="Arial" w:cs="Arial"/>
          <w:b/>
          <w:bCs/>
          <w:caps/>
          <w:sz w:val="28"/>
        </w:rPr>
      </w:pPr>
    </w:p>
    <w:p w14:paraId="673DCC2A" w14:textId="77777777" w:rsidR="00514CA2" w:rsidRPr="008F56A9" w:rsidRDefault="00514CA2" w:rsidP="0018207D">
      <w:pPr>
        <w:ind w:left="1410" w:hanging="1410"/>
        <w:jc w:val="both"/>
        <w:rPr>
          <w:rFonts w:ascii="Arial" w:hAnsi="Arial" w:cs="Arial"/>
          <w:b/>
          <w:sz w:val="32"/>
          <w:szCs w:val="28"/>
        </w:rPr>
      </w:pPr>
      <w:r w:rsidRPr="0018207D">
        <w:rPr>
          <w:rFonts w:ascii="Arial" w:hAnsi="Arial" w:cs="Arial"/>
          <w:b/>
          <w:caps/>
          <w:sz w:val="28"/>
          <w:szCs w:val="28"/>
        </w:rPr>
        <w:t>název:</w:t>
      </w:r>
      <w:r w:rsidRPr="0018207D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18207D">
        <w:rPr>
          <w:rFonts w:ascii="Arial" w:hAnsi="Arial" w:cs="Arial"/>
          <w:b/>
          <w:bCs/>
          <w:caps/>
          <w:sz w:val="28"/>
          <w:szCs w:val="28"/>
        </w:rPr>
        <w:tab/>
      </w:r>
      <w:r w:rsidRPr="008F56A9">
        <w:rPr>
          <w:rFonts w:ascii="Arial" w:hAnsi="Arial" w:cs="Arial"/>
          <w:b/>
          <w:bCs/>
          <w:sz w:val="40"/>
          <w:szCs w:val="36"/>
        </w:rPr>
        <w:t xml:space="preserve">Směrnice </w:t>
      </w:r>
      <w:r w:rsidR="00807B9A" w:rsidRPr="008F56A9">
        <w:rPr>
          <w:rFonts w:ascii="Arial" w:hAnsi="Arial" w:cs="Arial"/>
          <w:b/>
          <w:bCs/>
          <w:sz w:val="40"/>
          <w:szCs w:val="36"/>
        </w:rPr>
        <w:t>o ochraně oznamovatelů</w:t>
      </w:r>
    </w:p>
    <w:p w14:paraId="48CE53E8" w14:textId="77777777" w:rsidR="00807B9A" w:rsidRDefault="00514CA2" w:rsidP="00514CA2">
      <w:pPr>
        <w:rPr>
          <w:rFonts w:ascii="Arial" w:hAnsi="Arial" w:cs="Arial"/>
          <w:b/>
          <w:bCs/>
          <w:caps/>
          <w:sz w:val="28"/>
        </w:rPr>
      </w:pPr>
      <w:r w:rsidRPr="0018207D">
        <w:rPr>
          <w:rFonts w:ascii="Arial" w:hAnsi="Arial" w:cs="Arial"/>
          <w:b/>
          <w:bCs/>
          <w:caps/>
          <w:sz w:val="28"/>
        </w:rPr>
        <w:t xml:space="preserve">       </w:t>
      </w:r>
    </w:p>
    <w:p w14:paraId="2E75C44C" w14:textId="77777777" w:rsidR="00514CA2" w:rsidRPr="0018207D" w:rsidRDefault="00514CA2" w:rsidP="00514CA2">
      <w:pPr>
        <w:rPr>
          <w:rFonts w:ascii="Arial" w:hAnsi="Arial" w:cs="Arial"/>
          <w:b/>
          <w:bCs/>
          <w:caps/>
          <w:sz w:val="28"/>
        </w:rPr>
      </w:pPr>
      <w:r w:rsidRPr="0018207D">
        <w:rPr>
          <w:rFonts w:ascii="Arial" w:hAnsi="Arial" w:cs="Arial"/>
          <w:b/>
          <w:bCs/>
          <w:caps/>
          <w:sz w:val="28"/>
        </w:rPr>
        <w:t xml:space="preserve">     </w:t>
      </w:r>
    </w:p>
    <w:p w14:paraId="76F8695A" w14:textId="77777777" w:rsidR="00514CA2" w:rsidRPr="00FE4C85" w:rsidRDefault="00807B9A" w:rsidP="00514CA2">
      <w:pPr>
        <w:pStyle w:val="Nadpis4"/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</w:pPr>
      <w:r w:rsidRPr="00FE4C85"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  <w:t>Č</w:t>
      </w:r>
      <w:r w:rsidR="00514CA2" w:rsidRPr="00FE4C85">
        <w:rPr>
          <w:rFonts w:ascii="Arial" w:eastAsia="Times New Roman" w:hAnsi="Arial" w:cs="Arial"/>
          <w:b/>
          <w:bCs/>
          <w:i w:val="0"/>
          <w:iCs w:val="0"/>
          <w:color w:val="auto"/>
          <w:sz w:val="28"/>
        </w:rPr>
        <w:t>íslo: 31</w:t>
      </w:r>
    </w:p>
    <w:p w14:paraId="32EEA86B" w14:textId="77777777" w:rsidR="00514CA2" w:rsidRPr="00FE4C85" w:rsidRDefault="00514CA2" w:rsidP="00514CA2">
      <w:pPr>
        <w:pStyle w:val="Nadpis5"/>
        <w:rPr>
          <w:rFonts w:ascii="Arial" w:eastAsia="Times New Roman" w:hAnsi="Arial" w:cs="Arial"/>
          <w:b/>
          <w:bCs/>
          <w:color w:val="auto"/>
          <w:sz w:val="28"/>
        </w:rPr>
      </w:pPr>
      <w:r w:rsidRPr="00FE4C85">
        <w:rPr>
          <w:rFonts w:ascii="Arial" w:eastAsia="Times New Roman" w:hAnsi="Arial" w:cs="Arial"/>
          <w:b/>
          <w:bCs/>
          <w:color w:val="auto"/>
          <w:sz w:val="28"/>
        </w:rPr>
        <w:t xml:space="preserve">NOVELIZACE Č.: </w:t>
      </w:r>
      <w:r w:rsidR="0018207D" w:rsidRPr="00FE4C85">
        <w:rPr>
          <w:rFonts w:ascii="Arial" w:eastAsia="Times New Roman" w:hAnsi="Arial" w:cs="Arial"/>
          <w:b/>
          <w:bCs/>
          <w:color w:val="auto"/>
          <w:sz w:val="28"/>
        </w:rPr>
        <w:t>1</w:t>
      </w:r>
    </w:p>
    <w:p w14:paraId="08BFDB21" w14:textId="77777777" w:rsidR="00514CA2" w:rsidRPr="00074C02" w:rsidRDefault="00514CA2" w:rsidP="00514CA2">
      <w:pPr>
        <w:rPr>
          <w:rFonts w:ascii="Arial" w:hAnsi="Arial" w:cs="Arial"/>
          <w:b/>
          <w:bCs/>
          <w:sz w:val="28"/>
        </w:rPr>
      </w:pPr>
      <w:r w:rsidRPr="00074C02">
        <w:rPr>
          <w:rFonts w:ascii="Arial" w:hAnsi="Arial" w:cs="Arial"/>
          <w:b/>
          <w:bCs/>
          <w:sz w:val="28"/>
        </w:rPr>
        <w:t>Č. J.: KUKHK–</w:t>
      </w:r>
      <w:r w:rsidR="00074C02" w:rsidRPr="00074C02">
        <w:rPr>
          <w:rFonts w:ascii="Arial" w:hAnsi="Arial" w:cs="Arial"/>
          <w:b/>
          <w:bCs/>
          <w:sz w:val="28"/>
        </w:rPr>
        <w:t>24361</w:t>
      </w:r>
      <w:r w:rsidR="002E7848" w:rsidRPr="00074C02">
        <w:rPr>
          <w:rFonts w:ascii="Arial" w:hAnsi="Arial" w:cs="Arial"/>
          <w:b/>
          <w:bCs/>
          <w:sz w:val="28"/>
        </w:rPr>
        <w:t>/</w:t>
      </w:r>
      <w:r w:rsidR="00B344EC" w:rsidRPr="00074C02">
        <w:rPr>
          <w:rFonts w:ascii="Arial" w:hAnsi="Arial" w:cs="Arial"/>
          <w:b/>
          <w:bCs/>
          <w:sz w:val="28"/>
        </w:rPr>
        <w:t>MSZ</w:t>
      </w:r>
      <w:r w:rsidR="002E7848" w:rsidRPr="00074C02">
        <w:rPr>
          <w:rFonts w:ascii="Arial" w:hAnsi="Arial" w:cs="Arial"/>
          <w:b/>
          <w:bCs/>
          <w:sz w:val="28"/>
        </w:rPr>
        <w:t>/202</w:t>
      </w:r>
      <w:r w:rsidR="00B344EC" w:rsidRPr="00074C02">
        <w:rPr>
          <w:rFonts w:ascii="Arial" w:hAnsi="Arial" w:cs="Arial"/>
          <w:b/>
          <w:bCs/>
          <w:sz w:val="28"/>
        </w:rPr>
        <w:t>3</w:t>
      </w:r>
      <w:r w:rsidR="00074C02" w:rsidRPr="00074C02">
        <w:rPr>
          <w:rFonts w:ascii="Arial" w:hAnsi="Arial" w:cs="Arial"/>
          <w:b/>
          <w:bCs/>
          <w:sz w:val="28"/>
        </w:rPr>
        <w:t xml:space="preserve"> (JID: 80641/2023/KHK)</w:t>
      </w:r>
    </w:p>
    <w:p w14:paraId="434634B0" w14:textId="77777777" w:rsidR="00514CA2" w:rsidRPr="0018207D" w:rsidRDefault="00514CA2" w:rsidP="00514CA2">
      <w:pPr>
        <w:rPr>
          <w:rFonts w:ascii="Arial" w:hAnsi="Arial" w:cs="Arial"/>
          <w:b/>
          <w:bCs/>
          <w:caps/>
          <w:sz w:val="28"/>
        </w:rPr>
      </w:pPr>
      <w:r w:rsidRPr="00FE4C85">
        <w:rPr>
          <w:rFonts w:ascii="Arial" w:hAnsi="Arial" w:cs="Arial"/>
          <w:b/>
          <w:bCs/>
          <w:caps/>
          <w:sz w:val="28"/>
        </w:rPr>
        <w:t xml:space="preserve">ÚČINNOST od: </w:t>
      </w:r>
      <w:r w:rsidR="00B344EC" w:rsidRPr="00FE4C85">
        <w:rPr>
          <w:rFonts w:ascii="Arial" w:hAnsi="Arial" w:cs="Arial"/>
          <w:b/>
          <w:bCs/>
          <w:caps/>
          <w:sz w:val="28"/>
        </w:rPr>
        <w:t>01</w:t>
      </w:r>
      <w:r w:rsidRPr="00FE4C85">
        <w:rPr>
          <w:rFonts w:ascii="Arial" w:hAnsi="Arial" w:cs="Arial"/>
          <w:b/>
          <w:bCs/>
          <w:caps/>
          <w:sz w:val="28"/>
        </w:rPr>
        <w:t>.</w:t>
      </w:r>
      <w:r w:rsidR="00B344EC" w:rsidRPr="00FE4C85">
        <w:rPr>
          <w:rFonts w:ascii="Arial" w:hAnsi="Arial" w:cs="Arial"/>
          <w:b/>
          <w:bCs/>
          <w:caps/>
          <w:sz w:val="28"/>
        </w:rPr>
        <w:t>08</w:t>
      </w:r>
      <w:r w:rsidRPr="00FE4C85">
        <w:rPr>
          <w:rFonts w:ascii="Arial" w:hAnsi="Arial" w:cs="Arial"/>
          <w:b/>
          <w:bCs/>
          <w:caps/>
          <w:sz w:val="28"/>
        </w:rPr>
        <w:t>.202</w:t>
      </w:r>
      <w:r w:rsidR="00B344EC" w:rsidRPr="00FE4C85">
        <w:rPr>
          <w:rFonts w:ascii="Arial" w:hAnsi="Arial" w:cs="Arial"/>
          <w:b/>
          <w:bCs/>
          <w:caps/>
          <w:sz w:val="28"/>
        </w:rPr>
        <w:t>3</w:t>
      </w:r>
    </w:p>
    <w:p w14:paraId="77602A83" w14:textId="77777777" w:rsidR="00514CA2" w:rsidRPr="0018207D" w:rsidRDefault="00514CA2" w:rsidP="00514CA2">
      <w:pPr>
        <w:ind w:left="3240" w:hanging="3240"/>
        <w:rPr>
          <w:rFonts w:ascii="Arial" w:hAnsi="Arial" w:cs="Arial"/>
          <w:b/>
          <w:bCs/>
          <w:sz w:val="44"/>
        </w:rPr>
      </w:pPr>
      <w:r w:rsidRPr="0018207D">
        <w:rPr>
          <w:rFonts w:ascii="Arial" w:hAnsi="Arial" w:cs="Arial"/>
          <w:b/>
          <w:bCs/>
          <w:caps/>
          <w:sz w:val="28"/>
        </w:rPr>
        <w:t>Rozsah působnosti:</w:t>
      </w:r>
      <w:r w:rsidRPr="0018207D">
        <w:rPr>
          <w:rFonts w:ascii="Arial" w:hAnsi="Arial" w:cs="Arial"/>
          <w:b/>
          <w:bCs/>
          <w:sz w:val="28"/>
        </w:rPr>
        <w:t xml:space="preserve"> Královéhradecký kraj</w:t>
      </w:r>
      <w:r w:rsidR="00807B9A">
        <w:rPr>
          <w:rFonts w:ascii="Arial" w:hAnsi="Arial" w:cs="Arial"/>
          <w:b/>
          <w:bCs/>
          <w:sz w:val="28"/>
        </w:rPr>
        <w:t>,</w:t>
      </w:r>
      <w:r w:rsidR="00807B9A" w:rsidRPr="00807B9A">
        <w:rPr>
          <w:rFonts w:ascii="Arial" w:hAnsi="Arial" w:cs="Arial"/>
          <w:b/>
          <w:bCs/>
          <w:sz w:val="28"/>
        </w:rPr>
        <w:t xml:space="preserve"> </w:t>
      </w:r>
      <w:r w:rsidR="00807B9A" w:rsidRPr="0018207D">
        <w:rPr>
          <w:rFonts w:ascii="Arial" w:hAnsi="Arial" w:cs="Arial"/>
          <w:b/>
          <w:bCs/>
          <w:sz w:val="28"/>
        </w:rPr>
        <w:t>Krajský úřad</w:t>
      </w:r>
    </w:p>
    <w:p w14:paraId="3F4BD6FB" w14:textId="77777777" w:rsidR="00514CA2" w:rsidRPr="0018207D" w:rsidRDefault="00514CA2" w:rsidP="00514CA2">
      <w:pPr>
        <w:rPr>
          <w:rFonts w:ascii="Arial" w:hAnsi="Arial" w:cs="Arial"/>
          <w:b/>
          <w:bCs/>
          <w:caps/>
          <w:sz w:val="28"/>
        </w:rPr>
      </w:pPr>
    </w:p>
    <w:p w14:paraId="5B832A88" w14:textId="77777777" w:rsidR="00514CA2" w:rsidRPr="0018207D" w:rsidRDefault="00514CA2" w:rsidP="00514CA2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2038AF5" w14:textId="77777777" w:rsidR="00514CA2" w:rsidRPr="00A23C12" w:rsidRDefault="00514CA2" w:rsidP="00514CA2">
      <w:pPr>
        <w:tabs>
          <w:tab w:val="left" w:pos="2057"/>
          <w:tab w:val="left" w:pos="3261"/>
          <w:tab w:val="left" w:pos="6379"/>
        </w:tabs>
        <w:rPr>
          <w:rFonts w:ascii="Arial" w:hAnsi="Arial" w:cs="Arial"/>
          <w:sz w:val="22"/>
          <w:szCs w:val="22"/>
        </w:rPr>
      </w:pPr>
      <w:r w:rsidRPr="00A23C12">
        <w:rPr>
          <w:rFonts w:ascii="Arial" w:hAnsi="Arial" w:cs="Arial"/>
          <w:sz w:val="22"/>
          <w:szCs w:val="22"/>
        </w:rPr>
        <w:t xml:space="preserve">Počet listů: </w:t>
      </w:r>
      <w:r w:rsidR="00851FE0" w:rsidRPr="00A23C12">
        <w:rPr>
          <w:rFonts w:ascii="Arial" w:hAnsi="Arial" w:cs="Arial"/>
          <w:sz w:val="22"/>
          <w:szCs w:val="22"/>
        </w:rPr>
        <w:t>1</w:t>
      </w:r>
      <w:r w:rsidR="007F7A44">
        <w:rPr>
          <w:rFonts w:ascii="Arial" w:hAnsi="Arial" w:cs="Arial"/>
          <w:sz w:val="22"/>
          <w:szCs w:val="22"/>
        </w:rPr>
        <w:t>2</w:t>
      </w:r>
    </w:p>
    <w:p w14:paraId="6CF6B3E4" w14:textId="77777777" w:rsidR="00514CA2" w:rsidRPr="0018207D" w:rsidRDefault="00514CA2" w:rsidP="00514CA2">
      <w:pPr>
        <w:tabs>
          <w:tab w:val="left" w:pos="2057"/>
          <w:tab w:val="left" w:pos="3261"/>
          <w:tab w:val="left" w:pos="6379"/>
          <w:tab w:val="right" w:pos="8901"/>
        </w:tabs>
        <w:rPr>
          <w:rFonts w:ascii="Arial" w:hAnsi="Arial" w:cs="Arial"/>
          <w:sz w:val="22"/>
          <w:szCs w:val="22"/>
        </w:rPr>
      </w:pPr>
      <w:r w:rsidRPr="00A23C12">
        <w:rPr>
          <w:rFonts w:ascii="Arial" w:hAnsi="Arial" w:cs="Arial"/>
          <w:sz w:val="22"/>
          <w:szCs w:val="22"/>
        </w:rPr>
        <w:t xml:space="preserve">Počet příloh: </w:t>
      </w:r>
      <w:r w:rsidR="00A25E24" w:rsidRPr="00A23C12">
        <w:rPr>
          <w:rFonts w:ascii="Arial" w:hAnsi="Arial" w:cs="Arial"/>
          <w:sz w:val="22"/>
          <w:szCs w:val="22"/>
        </w:rPr>
        <w:t>1</w:t>
      </w:r>
      <w:r w:rsidRPr="00A23C12">
        <w:rPr>
          <w:rFonts w:ascii="Arial" w:hAnsi="Arial" w:cs="Arial"/>
          <w:sz w:val="22"/>
          <w:szCs w:val="22"/>
        </w:rPr>
        <w:t xml:space="preserve"> / listů</w:t>
      </w:r>
      <w:r w:rsidR="00A25E24" w:rsidRPr="00A23C12">
        <w:rPr>
          <w:rFonts w:ascii="Arial" w:hAnsi="Arial" w:cs="Arial"/>
          <w:sz w:val="22"/>
          <w:szCs w:val="22"/>
        </w:rPr>
        <w:t xml:space="preserve">: </w:t>
      </w:r>
      <w:r w:rsidR="00023CD1">
        <w:rPr>
          <w:rFonts w:ascii="Arial" w:hAnsi="Arial" w:cs="Arial"/>
          <w:sz w:val="22"/>
          <w:szCs w:val="22"/>
        </w:rPr>
        <w:t>4</w:t>
      </w:r>
    </w:p>
    <w:p w14:paraId="4F601854" w14:textId="77777777" w:rsidR="00514CA2" w:rsidRPr="0018207D" w:rsidRDefault="00514CA2" w:rsidP="00514CA2">
      <w:pPr>
        <w:tabs>
          <w:tab w:val="left" w:pos="3261"/>
          <w:tab w:val="left" w:pos="6379"/>
        </w:tabs>
        <w:rPr>
          <w:rFonts w:ascii="Arial" w:hAnsi="Arial" w:cs="Arial"/>
          <w:sz w:val="22"/>
          <w:szCs w:val="22"/>
        </w:rPr>
      </w:pPr>
      <w:r w:rsidRPr="0018207D">
        <w:rPr>
          <w:rFonts w:ascii="Arial" w:hAnsi="Arial" w:cs="Arial"/>
          <w:sz w:val="22"/>
          <w:szCs w:val="22"/>
        </w:rPr>
        <w:t>Počet svazků: 0</w:t>
      </w:r>
    </w:p>
    <w:p w14:paraId="34923AF0" w14:textId="77777777" w:rsidR="00514CA2" w:rsidRPr="0018207D" w:rsidRDefault="00514CA2" w:rsidP="00514CA2">
      <w:pPr>
        <w:tabs>
          <w:tab w:val="left" w:pos="3261"/>
          <w:tab w:val="left" w:pos="6379"/>
        </w:tabs>
        <w:rPr>
          <w:rFonts w:ascii="Arial" w:hAnsi="Arial" w:cs="Arial"/>
          <w:sz w:val="22"/>
          <w:szCs w:val="22"/>
        </w:rPr>
      </w:pPr>
      <w:r w:rsidRPr="0018207D">
        <w:rPr>
          <w:rFonts w:ascii="Arial" w:hAnsi="Arial" w:cs="Arial"/>
          <w:sz w:val="22"/>
          <w:szCs w:val="22"/>
        </w:rPr>
        <w:t>Sp. znak, sk. režim: 53.2, A/5</w:t>
      </w:r>
    </w:p>
    <w:p w14:paraId="68EBDCA8" w14:textId="77777777" w:rsidR="00514CA2" w:rsidRPr="0018207D" w:rsidRDefault="00514CA2" w:rsidP="00514CA2">
      <w:pPr>
        <w:rPr>
          <w:rFonts w:ascii="Arial" w:hAnsi="Arial" w:cs="Arial"/>
          <w:b/>
          <w:sz w:val="28"/>
          <w:szCs w:val="28"/>
        </w:rPr>
      </w:pPr>
    </w:p>
    <w:p w14:paraId="3B7D0035" w14:textId="77777777" w:rsidR="00514CA2" w:rsidRPr="0018207D" w:rsidRDefault="00514CA2" w:rsidP="00514CA2">
      <w:pPr>
        <w:pBdr>
          <w:top w:val="single" w:sz="4" w:space="1" w:color="auto"/>
        </w:pBdr>
        <w:rPr>
          <w:rFonts w:ascii="Arial" w:hAnsi="Arial" w:cs="Arial"/>
        </w:rPr>
      </w:pPr>
      <w:r w:rsidRPr="0018207D">
        <w:rPr>
          <w:rFonts w:ascii="Arial" w:hAnsi="Arial" w:cs="Arial"/>
        </w:rPr>
        <w:t>Vypracoval</w:t>
      </w:r>
      <w:r w:rsidR="00074C02">
        <w:rPr>
          <w:rFonts w:ascii="Arial" w:hAnsi="Arial" w:cs="Arial"/>
        </w:rPr>
        <w:t>i</w:t>
      </w:r>
      <w:r w:rsidRPr="0018207D">
        <w:rPr>
          <w:rFonts w:ascii="Arial" w:hAnsi="Arial" w:cs="Arial"/>
        </w:rPr>
        <w:t xml:space="preserve">: </w:t>
      </w:r>
      <w:r w:rsidRPr="0018207D">
        <w:rPr>
          <w:rFonts w:ascii="Arial" w:hAnsi="Arial" w:cs="Arial"/>
        </w:rPr>
        <w:tab/>
        <w:t xml:space="preserve">Mgr. </w:t>
      </w:r>
      <w:r w:rsidR="00B344EC" w:rsidRPr="0018207D">
        <w:rPr>
          <w:rFonts w:ascii="Arial" w:hAnsi="Arial" w:cs="Arial"/>
        </w:rPr>
        <w:t>Vladimír Kučera</w:t>
      </w:r>
      <w:r w:rsidR="00FE4C85">
        <w:rPr>
          <w:rFonts w:ascii="Arial" w:hAnsi="Arial" w:cs="Arial"/>
        </w:rPr>
        <w:t>, Mgr. Alena Koukalová</w:t>
      </w:r>
      <w:r w:rsidRPr="0018207D">
        <w:rPr>
          <w:rFonts w:ascii="Arial" w:hAnsi="Arial" w:cs="Arial"/>
        </w:rPr>
        <w:t xml:space="preserve"> – oddělení </w:t>
      </w:r>
      <w:r w:rsidR="00B344EC" w:rsidRPr="0018207D">
        <w:rPr>
          <w:rFonts w:ascii="Arial" w:hAnsi="Arial" w:cs="Arial"/>
        </w:rPr>
        <w:t>SDO</w:t>
      </w:r>
    </w:p>
    <w:p w14:paraId="457DCFAA" w14:textId="77777777" w:rsidR="00514CA2" w:rsidRPr="0018207D" w:rsidRDefault="00514CA2" w:rsidP="00514CA2">
      <w:pPr>
        <w:pBdr>
          <w:top w:val="single" w:sz="4" w:space="1" w:color="auto"/>
        </w:pBdr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Za aktualizaci zodpovídá: </w:t>
      </w:r>
      <w:r w:rsidR="00721E88">
        <w:rPr>
          <w:rFonts w:ascii="Arial" w:hAnsi="Arial" w:cs="Arial"/>
        </w:rPr>
        <w:t xml:space="preserve">Odbor majetkosprávní a krajský živnostenský úřad, </w:t>
      </w:r>
      <w:r w:rsidRPr="0018207D">
        <w:rPr>
          <w:rFonts w:ascii="Arial" w:hAnsi="Arial" w:cs="Arial"/>
        </w:rPr>
        <w:t xml:space="preserve">Oddělení </w:t>
      </w:r>
      <w:r w:rsidR="00B344EC" w:rsidRPr="0018207D">
        <w:rPr>
          <w:rFonts w:ascii="Arial" w:hAnsi="Arial" w:cs="Arial"/>
        </w:rPr>
        <w:t>stížností a dozoru obcí</w:t>
      </w:r>
    </w:p>
    <w:p w14:paraId="06948181" w14:textId="77777777" w:rsidR="008F56A9" w:rsidRPr="0018207D" w:rsidRDefault="00514CA2" w:rsidP="00514CA2">
      <w:pPr>
        <w:pBdr>
          <w:top w:val="single" w:sz="4" w:space="1" w:color="auto"/>
        </w:pBdr>
        <w:rPr>
          <w:rFonts w:ascii="Arial" w:hAnsi="Arial" w:cs="Arial"/>
        </w:rPr>
      </w:pPr>
      <w:r w:rsidRPr="0018207D">
        <w:rPr>
          <w:rFonts w:ascii="Arial" w:hAnsi="Arial" w:cs="Arial"/>
        </w:rPr>
        <w:t>Schválil: Rada Královéhradeckého kraje</w:t>
      </w:r>
    </w:p>
    <w:p w14:paraId="0A38F60D" w14:textId="77777777" w:rsidR="008F56A9" w:rsidRDefault="008F56A9" w:rsidP="00514CA2">
      <w:pPr>
        <w:pStyle w:val="Zkladntext"/>
        <w:rPr>
          <w:rFonts w:ascii="Arial" w:hAnsi="Arial" w:cs="Arial"/>
          <w:b/>
          <w:bCs/>
        </w:rPr>
      </w:pPr>
    </w:p>
    <w:p w14:paraId="46440F70" w14:textId="77777777" w:rsidR="00514CA2" w:rsidRPr="0018207D" w:rsidRDefault="00514CA2" w:rsidP="00514CA2">
      <w:pPr>
        <w:pStyle w:val="Zkladntext"/>
        <w:rPr>
          <w:rFonts w:ascii="Arial" w:hAnsi="Arial" w:cs="Arial"/>
        </w:rPr>
      </w:pPr>
      <w:r w:rsidRPr="0018207D">
        <w:rPr>
          <w:rFonts w:ascii="Arial" w:hAnsi="Arial" w:cs="Arial"/>
          <w:b/>
          <w:bCs/>
        </w:rPr>
        <w:lastRenderedPageBreak/>
        <w:t>Změnový list ke Směrnici č.:  31</w:t>
      </w:r>
    </w:p>
    <w:p w14:paraId="3C1116CD" w14:textId="77777777" w:rsidR="00514CA2" w:rsidRPr="0018207D" w:rsidRDefault="00514CA2" w:rsidP="00514CA2">
      <w:pPr>
        <w:pStyle w:val="Zkladntext"/>
        <w:rPr>
          <w:rFonts w:ascii="Arial" w:hAnsi="Arial" w:cs="Arial"/>
        </w:rPr>
      </w:pPr>
    </w:p>
    <w:tbl>
      <w:tblPr>
        <w:tblW w:w="7180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380"/>
      </w:tblGrid>
      <w:tr w:rsidR="00514CA2" w:rsidRPr="0018207D" w14:paraId="25AA72D6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A48B83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892703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Původní vydání</w:t>
            </w:r>
          </w:p>
        </w:tc>
      </w:tr>
      <w:tr w:rsidR="00514CA2" w:rsidRPr="0018207D" w14:paraId="61183575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7043FEE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154C2E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1</w:t>
            </w:r>
            <w:r w:rsidR="002E7848" w:rsidRPr="0018207D">
              <w:rPr>
                <w:rFonts w:ascii="Arial" w:hAnsi="Arial" w:cs="Arial"/>
                <w:sz w:val="20"/>
                <w:szCs w:val="20"/>
              </w:rPr>
              <w:t>3</w:t>
            </w:r>
            <w:r w:rsidRPr="0018207D">
              <w:rPr>
                <w:rFonts w:ascii="Arial" w:hAnsi="Arial" w:cs="Arial"/>
                <w:sz w:val="20"/>
                <w:szCs w:val="20"/>
              </w:rPr>
              <w:t>.12.2021</w:t>
            </w:r>
          </w:p>
        </w:tc>
      </w:tr>
      <w:tr w:rsidR="00514CA2" w:rsidRPr="0018207D" w14:paraId="200D1423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C7C4E8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 xml:space="preserve">Předmět změny:*)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2D9FEB4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4CA2" w:rsidRPr="00851FE0" w14:paraId="618083F6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CA46E7" w14:textId="77777777" w:rsidR="00514CA2" w:rsidRPr="00851FE0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851FE0">
              <w:rPr>
                <w:rFonts w:ascii="Arial" w:hAnsi="Arial" w:cs="Arial"/>
                <w:sz w:val="20"/>
                <w:szCs w:val="20"/>
              </w:rPr>
              <w:t>Změna č.1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0ECAA2" w14:textId="1650CE8A" w:rsidR="00514CA2" w:rsidRPr="00851FE0" w:rsidRDefault="00322EB3" w:rsidP="00D310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F11CB" w:rsidRPr="00851FE0">
              <w:rPr>
                <w:rFonts w:ascii="Arial" w:hAnsi="Arial" w:cs="Arial"/>
                <w:sz w:val="20"/>
                <w:szCs w:val="20"/>
              </w:rPr>
              <w:t>Novelizace podle zákona o ochraně oznamovatelů</w:t>
            </w:r>
          </w:p>
        </w:tc>
      </w:tr>
      <w:tr w:rsidR="00514CA2" w:rsidRPr="00851FE0" w14:paraId="5FBE6481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536FC7" w14:textId="77777777" w:rsidR="00514CA2" w:rsidRPr="00851FE0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851FE0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F3DEFE" w14:textId="77777777" w:rsidR="00514CA2" w:rsidRPr="00851FE0" w:rsidRDefault="00807B9A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851FE0">
              <w:rPr>
                <w:rFonts w:ascii="Arial" w:hAnsi="Arial" w:cs="Arial"/>
                <w:sz w:val="20"/>
                <w:szCs w:val="20"/>
              </w:rPr>
              <w:t>01.08.2023</w:t>
            </w:r>
          </w:p>
        </w:tc>
      </w:tr>
      <w:tr w:rsidR="00514CA2" w:rsidRPr="0018207D" w14:paraId="39E55E28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622857A" w14:textId="77777777" w:rsidR="00514CA2" w:rsidRPr="00851FE0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851FE0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5676048" w14:textId="52AB081C" w:rsidR="00514CA2" w:rsidRPr="0018207D" w:rsidRDefault="00807B9A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851FE0">
              <w:rPr>
                <w:rFonts w:ascii="Arial" w:hAnsi="Arial" w:cs="Arial"/>
                <w:sz w:val="20"/>
                <w:szCs w:val="20"/>
              </w:rPr>
              <w:t>Aktualizace</w:t>
            </w:r>
            <w:r w:rsidR="002D75F3">
              <w:rPr>
                <w:rFonts w:ascii="Arial" w:hAnsi="Arial" w:cs="Arial"/>
                <w:sz w:val="20"/>
                <w:szCs w:val="20"/>
              </w:rPr>
              <w:t xml:space="preserve"> v celém rozsahu</w:t>
            </w:r>
            <w:r w:rsidRPr="00851FE0">
              <w:rPr>
                <w:rFonts w:ascii="Arial" w:hAnsi="Arial" w:cs="Arial"/>
                <w:sz w:val="20"/>
                <w:szCs w:val="20"/>
              </w:rPr>
              <w:t xml:space="preserve"> v souladu se z.</w:t>
            </w:r>
            <w:r w:rsidR="001700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FE0">
              <w:rPr>
                <w:rFonts w:ascii="Arial" w:hAnsi="Arial" w:cs="Arial"/>
                <w:sz w:val="20"/>
                <w:szCs w:val="20"/>
              </w:rPr>
              <w:t>č. 171/2023 Sb., o ochraně oznamovatelů</w:t>
            </w:r>
            <w:r w:rsidR="00851FE0">
              <w:rPr>
                <w:rFonts w:ascii="Arial" w:hAnsi="Arial" w:cs="Arial"/>
                <w:sz w:val="20"/>
                <w:szCs w:val="20"/>
              </w:rPr>
              <w:t>, v platném znění</w:t>
            </w:r>
          </w:p>
        </w:tc>
      </w:tr>
      <w:tr w:rsidR="00514CA2" w:rsidRPr="0018207D" w14:paraId="046AD130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5A009F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 2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D6904E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4A080E26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0E7D18B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5E7054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6F2DD41A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2139428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279FE5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7F7CBB98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2EE753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č.3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6D3AFC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08D4F189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35C58E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CE8C4DB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4659838D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42BE81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933B5F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7821A190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18A278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č.4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1DC52A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40067A88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401231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E06A576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15D9765E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978501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D649C8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5E8BA682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9EBF9A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 5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294D6A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6BEA4630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E7FC29D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59BE66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38902302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5939873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4C34BD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4602F02F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9BD03B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 6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902C5E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12D20AF9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9C51356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883C966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0820FCCF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FBBFC9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F946E1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4CA2" w:rsidRPr="0018207D" w14:paraId="637241FD" w14:textId="77777777" w:rsidTr="00D310D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8F4738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Změna č. 7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7AC2E20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CA2" w:rsidRPr="0018207D" w14:paraId="349877FC" w14:textId="77777777" w:rsidTr="00D310D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15A61E0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 xml:space="preserve"> Platnost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69957B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CA2" w:rsidRPr="0018207D" w14:paraId="2D92725A" w14:textId="77777777" w:rsidTr="00D310D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3FD264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Předmět změny:*) 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37729FC" w14:textId="77777777" w:rsidR="00514CA2" w:rsidRPr="0018207D" w:rsidRDefault="00514CA2" w:rsidP="00D310DA">
            <w:pPr>
              <w:rPr>
                <w:rFonts w:ascii="Arial" w:hAnsi="Arial" w:cs="Arial"/>
                <w:sz w:val="20"/>
                <w:szCs w:val="20"/>
              </w:rPr>
            </w:pPr>
            <w:r w:rsidRPr="0018207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639BD4F" w14:textId="77777777" w:rsidR="00514CA2" w:rsidRPr="0018207D" w:rsidRDefault="00514CA2" w:rsidP="00514CA2">
      <w:pPr>
        <w:rPr>
          <w:rFonts w:ascii="Arial" w:hAnsi="Arial" w:cs="Arial"/>
        </w:rPr>
      </w:pPr>
    </w:p>
    <w:p w14:paraId="50207F00" w14:textId="77777777" w:rsidR="00514CA2" w:rsidRPr="0018207D" w:rsidRDefault="00514CA2" w:rsidP="00514CA2">
      <w:pPr>
        <w:rPr>
          <w:rFonts w:ascii="Arial" w:hAnsi="Arial" w:cs="Arial"/>
        </w:rPr>
      </w:pPr>
      <w:r w:rsidRPr="0018207D">
        <w:rPr>
          <w:rFonts w:ascii="Arial" w:hAnsi="Arial" w:cs="Arial"/>
          <w:vertAlign w:val="superscript"/>
        </w:rPr>
        <w:t>*)</w:t>
      </w:r>
      <w:r w:rsidRPr="0018207D">
        <w:rPr>
          <w:rFonts w:ascii="Arial" w:hAnsi="Arial" w:cs="Arial"/>
        </w:rPr>
        <w:t xml:space="preserve"> Předmětem změny se rozumí, v čem nastala úprava (článek, strana apod.),            při rozsáhlejších úpravách možno uvést v celém rozsahu. </w:t>
      </w:r>
    </w:p>
    <w:p w14:paraId="09B51425" w14:textId="77777777" w:rsidR="00514CA2" w:rsidRPr="0018207D" w:rsidRDefault="00514CA2" w:rsidP="00514CA2">
      <w:pPr>
        <w:rPr>
          <w:rFonts w:ascii="Arial" w:hAnsi="Arial" w:cs="Arial"/>
          <w:sz w:val="28"/>
        </w:rPr>
      </w:pPr>
    </w:p>
    <w:p w14:paraId="02D28D90" w14:textId="77777777" w:rsidR="00514CA2" w:rsidRPr="0018207D" w:rsidRDefault="00514CA2" w:rsidP="00514CA2">
      <w:pPr>
        <w:jc w:val="center"/>
        <w:rPr>
          <w:rStyle w:val="Siln"/>
          <w:rFonts w:ascii="Arial" w:eastAsiaTheme="majorEastAsia" w:hAnsi="Arial" w:cs="Arial"/>
          <w:sz w:val="40"/>
          <w:szCs w:val="36"/>
        </w:rPr>
      </w:pPr>
    </w:p>
    <w:p w14:paraId="628D70AD" w14:textId="77777777" w:rsidR="00514CA2" w:rsidRPr="0018207D" w:rsidRDefault="00514CA2" w:rsidP="00514CA2">
      <w:pPr>
        <w:jc w:val="center"/>
        <w:rPr>
          <w:rStyle w:val="Siln"/>
          <w:rFonts w:ascii="Arial" w:eastAsiaTheme="majorEastAsia" w:hAnsi="Arial" w:cs="Arial"/>
          <w:sz w:val="40"/>
          <w:szCs w:val="36"/>
        </w:rPr>
      </w:pPr>
    </w:p>
    <w:p w14:paraId="672892DC" w14:textId="77777777" w:rsidR="00514CA2" w:rsidRPr="0018207D" w:rsidRDefault="00514CA2" w:rsidP="00514CA2">
      <w:pPr>
        <w:jc w:val="center"/>
        <w:rPr>
          <w:rStyle w:val="Siln"/>
          <w:rFonts w:ascii="Arial" w:eastAsiaTheme="majorEastAsia" w:hAnsi="Arial" w:cs="Arial"/>
          <w:sz w:val="40"/>
          <w:szCs w:val="36"/>
        </w:rPr>
      </w:pPr>
    </w:p>
    <w:p w14:paraId="1A96F5FD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  <w:r w:rsidRPr="0018207D">
        <w:rPr>
          <w:rStyle w:val="Siln"/>
          <w:rFonts w:ascii="Arial" w:eastAsiaTheme="majorEastAsia" w:hAnsi="Arial" w:cs="Arial"/>
          <w:sz w:val="40"/>
          <w:szCs w:val="36"/>
        </w:rPr>
        <w:lastRenderedPageBreak/>
        <w:t>Královéhradecký kraj</w:t>
      </w:r>
      <w:r w:rsidRPr="0018207D">
        <w:rPr>
          <w:rFonts w:ascii="Arial" w:hAnsi="Arial" w:cs="Arial"/>
          <w:b/>
          <w:bCs/>
          <w:sz w:val="40"/>
          <w:szCs w:val="36"/>
        </w:rPr>
        <w:br/>
        <w:t>krajský úřad</w:t>
      </w:r>
      <w:r w:rsidRPr="0018207D">
        <w:rPr>
          <w:rFonts w:ascii="Arial" w:hAnsi="Arial" w:cs="Arial"/>
          <w:b/>
          <w:bCs/>
          <w:sz w:val="36"/>
          <w:szCs w:val="36"/>
        </w:rPr>
        <w:br/>
      </w:r>
    </w:p>
    <w:p w14:paraId="2C67AC40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</w:p>
    <w:p w14:paraId="2047D5B7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</w:p>
    <w:p w14:paraId="7EDE8560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</w:p>
    <w:p w14:paraId="39AFA10C" w14:textId="77777777" w:rsidR="00514CA2" w:rsidRPr="0018207D" w:rsidRDefault="00101426" w:rsidP="00514CA2">
      <w:pPr>
        <w:jc w:val="center"/>
        <w:rPr>
          <w:rFonts w:ascii="Arial" w:hAnsi="Arial" w:cs="Arial"/>
          <w:b/>
          <w:bCs/>
          <w:caps/>
          <w:sz w:val="32"/>
        </w:rPr>
      </w:pP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514CA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C36811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BA66AA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6C6ACE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147F24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1915B2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8C2BE4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D91CD4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17673D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D36FEC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B67D1E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9341DC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begin"/>
      </w:r>
      <w:r w:rsidR="00274407" w:rsidRPr="0018207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Pr="0018207D"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023755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006D31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A23C12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1F668B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023CD1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7F7A44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sz w:val="36"/>
          <w:szCs w:val="36"/>
        </w:rPr>
        <w:fldChar w:fldCharType="begin"/>
      </w:r>
      <w:r w:rsidR="00014BEF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 w:rsidR="00335E71">
        <w:rPr>
          <w:rFonts w:ascii="Arial" w:hAnsi="Arial" w:cs="Arial"/>
          <w:b/>
          <w:bCs/>
          <w:sz w:val="36"/>
          <w:szCs w:val="36"/>
        </w:rPr>
        <w:fldChar w:fldCharType="begin"/>
      </w:r>
      <w:r w:rsidR="00335E71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335E71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1621D1">
        <w:rPr>
          <w:rFonts w:ascii="Arial" w:hAnsi="Arial" w:cs="Arial"/>
          <w:b/>
          <w:bCs/>
          <w:sz w:val="36"/>
          <w:szCs w:val="36"/>
        </w:rPr>
        <w:fldChar w:fldCharType="begin"/>
      </w:r>
      <w:r w:rsidR="001621D1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1621D1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2B74ED">
        <w:rPr>
          <w:rFonts w:ascii="Arial" w:hAnsi="Arial" w:cs="Arial"/>
          <w:b/>
          <w:bCs/>
          <w:sz w:val="36"/>
          <w:szCs w:val="36"/>
        </w:rPr>
        <w:fldChar w:fldCharType="begin"/>
      </w:r>
      <w:r w:rsidR="002B74E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2B74ED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D92B6C">
        <w:rPr>
          <w:rFonts w:ascii="Arial" w:hAnsi="Arial" w:cs="Arial"/>
          <w:b/>
          <w:bCs/>
          <w:sz w:val="36"/>
          <w:szCs w:val="36"/>
        </w:rPr>
        <w:fldChar w:fldCharType="begin"/>
      </w:r>
      <w:r w:rsidR="00D92B6C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D92B6C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956EFF">
        <w:rPr>
          <w:rFonts w:ascii="Arial" w:hAnsi="Arial" w:cs="Arial"/>
          <w:b/>
          <w:bCs/>
          <w:sz w:val="36"/>
          <w:szCs w:val="36"/>
        </w:rPr>
        <w:fldChar w:fldCharType="begin"/>
      </w:r>
      <w:r w:rsidR="00956EFF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956EFF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8A391D">
        <w:rPr>
          <w:rFonts w:ascii="Arial" w:hAnsi="Arial" w:cs="Arial"/>
          <w:b/>
          <w:bCs/>
          <w:sz w:val="36"/>
          <w:szCs w:val="36"/>
        </w:rPr>
        <w:fldChar w:fldCharType="begin"/>
      </w:r>
      <w:r w:rsidR="008A391D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8A391D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854700">
        <w:rPr>
          <w:rFonts w:ascii="Arial" w:hAnsi="Arial" w:cs="Arial"/>
          <w:b/>
          <w:bCs/>
          <w:sz w:val="36"/>
          <w:szCs w:val="36"/>
        </w:rPr>
        <w:fldChar w:fldCharType="begin"/>
      </w:r>
      <w:r w:rsidR="00854700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854700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2060E5">
        <w:rPr>
          <w:rFonts w:ascii="Arial" w:hAnsi="Arial" w:cs="Arial"/>
          <w:b/>
          <w:bCs/>
          <w:sz w:val="36"/>
          <w:szCs w:val="36"/>
        </w:rPr>
        <w:fldChar w:fldCharType="begin"/>
      </w:r>
      <w:r w:rsidR="002060E5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2060E5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CF47D6">
        <w:rPr>
          <w:rFonts w:ascii="Arial" w:hAnsi="Arial" w:cs="Arial"/>
          <w:b/>
          <w:bCs/>
          <w:sz w:val="36"/>
          <w:szCs w:val="36"/>
        </w:rPr>
        <w:fldChar w:fldCharType="begin"/>
      </w:r>
      <w:r w:rsidR="00CF47D6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CF47D6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7B5139">
        <w:rPr>
          <w:rFonts w:ascii="Arial" w:hAnsi="Arial" w:cs="Arial"/>
          <w:b/>
          <w:bCs/>
          <w:sz w:val="36"/>
          <w:szCs w:val="36"/>
        </w:rPr>
        <w:fldChar w:fldCharType="begin"/>
      </w:r>
      <w:r w:rsidR="007B5139">
        <w:rPr>
          <w:rFonts w:ascii="Arial" w:hAnsi="Arial" w:cs="Arial"/>
          <w:b/>
          <w:bCs/>
          <w:sz w:val="36"/>
          <w:szCs w:val="36"/>
        </w:rPr>
        <w:instrText xml:space="preserve"> INCLUDEPICTURE  "http://www.kr-kralovehradecky.cz/zastupitel/znak.jpg" \* MERGEFORMATINET </w:instrText>
      </w:r>
      <w:r w:rsidR="007B5139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D969E4">
        <w:rPr>
          <w:rFonts w:ascii="Arial" w:hAnsi="Arial" w:cs="Arial"/>
          <w:b/>
          <w:bCs/>
          <w:sz w:val="36"/>
          <w:szCs w:val="36"/>
        </w:rPr>
        <w:fldChar w:fldCharType="begin"/>
      </w:r>
      <w:r w:rsidR="00D969E4">
        <w:rPr>
          <w:rFonts w:ascii="Arial" w:hAnsi="Arial" w:cs="Arial"/>
          <w:b/>
          <w:bCs/>
          <w:sz w:val="36"/>
          <w:szCs w:val="36"/>
        </w:rPr>
        <w:instrText xml:space="preserve"> </w:instrText>
      </w:r>
      <w:r w:rsidR="00D969E4">
        <w:rPr>
          <w:rFonts w:ascii="Arial" w:hAnsi="Arial" w:cs="Arial"/>
          <w:b/>
          <w:bCs/>
          <w:sz w:val="36"/>
          <w:szCs w:val="36"/>
        </w:rPr>
        <w:instrText>INCLUDEPICTURE  "http://www.kr-kralovehradecky.cz/zastupitel/znak.jpg" \* MERGEFORMATINET</w:instrText>
      </w:r>
      <w:r w:rsidR="00D969E4">
        <w:rPr>
          <w:rFonts w:ascii="Arial" w:hAnsi="Arial" w:cs="Arial"/>
          <w:b/>
          <w:bCs/>
          <w:sz w:val="36"/>
          <w:szCs w:val="36"/>
        </w:rPr>
        <w:instrText xml:space="preserve"> </w:instrText>
      </w:r>
      <w:r w:rsidR="00D969E4">
        <w:rPr>
          <w:rFonts w:ascii="Arial" w:hAnsi="Arial" w:cs="Arial"/>
          <w:b/>
          <w:bCs/>
          <w:sz w:val="36"/>
          <w:szCs w:val="36"/>
        </w:rPr>
        <w:fldChar w:fldCharType="separate"/>
      </w:r>
      <w:r w:rsidR="00D969E4">
        <w:rPr>
          <w:rFonts w:ascii="Arial" w:hAnsi="Arial" w:cs="Arial"/>
          <w:b/>
          <w:bCs/>
          <w:sz w:val="36"/>
          <w:szCs w:val="36"/>
        </w:rPr>
        <w:pict w14:anchorId="6E2F4ABB">
          <v:shape id="_x0000_i1026" type="#_x0000_t75" style="width:78pt;height:96pt">
            <v:imagedata r:id="rId10" r:href="rId11"/>
          </v:shape>
        </w:pict>
      </w:r>
      <w:r w:rsidR="00D969E4">
        <w:rPr>
          <w:rFonts w:ascii="Arial" w:hAnsi="Arial" w:cs="Arial"/>
          <w:b/>
          <w:bCs/>
          <w:sz w:val="36"/>
          <w:szCs w:val="36"/>
        </w:rPr>
        <w:fldChar w:fldCharType="end"/>
      </w:r>
      <w:r w:rsidR="007B5139">
        <w:rPr>
          <w:rFonts w:ascii="Arial" w:hAnsi="Arial" w:cs="Arial"/>
          <w:b/>
          <w:bCs/>
          <w:sz w:val="36"/>
          <w:szCs w:val="36"/>
        </w:rPr>
        <w:fldChar w:fldCharType="end"/>
      </w:r>
      <w:r w:rsidR="00CF47D6">
        <w:rPr>
          <w:rFonts w:ascii="Arial" w:hAnsi="Arial" w:cs="Arial"/>
          <w:b/>
          <w:bCs/>
          <w:sz w:val="36"/>
          <w:szCs w:val="36"/>
        </w:rPr>
        <w:fldChar w:fldCharType="end"/>
      </w:r>
      <w:r w:rsidR="002060E5">
        <w:rPr>
          <w:rFonts w:ascii="Arial" w:hAnsi="Arial" w:cs="Arial"/>
          <w:b/>
          <w:bCs/>
          <w:sz w:val="36"/>
          <w:szCs w:val="36"/>
        </w:rPr>
        <w:fldChar w:fldCharType="end"/>
      </w:r>
      <w:r w:rsidR="00854700">
        <w:rPr>
          <w:rFonts w:ascii="Arial" w:hAnsi="Arial" w:cs="Arial"/>
          <w:b/>
          <w:bCs/>
          <w:sz w:val="36"/>
          <w:szCs w:val="36"/>
        </w:rPr>
        <w:fldChar w:fldCharType="end"/>
      </w:r>
      <w:r w:rsidR="008A391D">
        <w:rPr>
          <w:rFonts w:ascii="Arial" w:hAnsi="Arial" w:cs="Arial"/>
          <w:b/>
          <w:bCs/>
          <w:sz w:val="36"/>
          <w:szCs w:val="36"/>
        </w:rPr>
        <w:fldChar w:fldCharType="end"/>
      </w:r>
      <w:r w:rsidR="00956EFF">
        <w:rPr>
          <w:rFonts w:ascii="Arial" w:hAnsi="Arial" w:cs="Arial"/>
          <w:b/>
          <w:bCs/>
          <w:sz w:val="36"/>
          <w:szCs w:val="36"/>
        </w:rPr>
        <w:fldChar w:fldCharType="end"/>
      </w:r>
      <w:r w:rsidR="00D92B6C">
        <w:rPr>
          <w:rFonts w:ascii="Arial" w:hAnsi="Arial" w:cs="Arial"/>
          <w:b/>
          <w:bCs/>
          <w:sz w:val="36"/>
          <w:szCs w:val="36"/>
        </w:rPr>
        <w:fldChar w:fldCharType="end"/>
      </w:r>
      <w:r w:rsidR="002B74ED">
        <w:rPr>
          <w:rFonts w:ascii="Arial" w:hAnsi="Arial" w:cs="Arial"/>
          <w:b/>
          <w:bCs/>
          <w:sz w:val="36"/>
          <w:szCs w:val="36"/>
        </w:rPr>
        <w:fldChar w:fldCharType="end"/>
      </w:r>
      <w:r w:rsidR="001621D1">
        <w:rPr>
          <w:rFonts w:ascii="Arial" w:hAnsi="Arial" w:cs="Arial"/>
          <w:b/>
          <w:bCs/>
          <w:sz w:val="36"/>
          <w:szCs w:val="36"/>
        </w:rPr>
        <w:fldChar w:fldCharType="end"/>
      </w:r>
      <w:r w:rsidR="00335E71"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  <w:r w:rsidRPr="0018207D">
        <w:rPr>
          <w:rFonts w:ascii="Arial" w:hAnsi="Arial" w:cs="Arial"/>
          <w:b/>
          <w:bCs/>
          <w:sz w:val="36"/>
          <w:szCs w:val="36"/>
        </w:rPr>
        <w:fldChar w:fldCharType="end"/>
      </w:r>
    </w:p>
    <w:p w14:paraId="21C215DD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</w:p>
    <w:p w14:paraId="2DCD8438" w14:textId="77777777" w:rsidR="00514CA2" w:rsidRPr="0018207D" w:rsidRDefault="00514CA2" w:rsidP="00514CA2">
      <w:pPr>
        <w:rPr>
          <w:rFonts w:ascii="Arial" w:hAnsi="Arial" w:cs="Arial"/>
          <w:b/>
          <w:bCs/>
          <w:caps/>
          <w:sz w:val="32"/>
        </w:rPr>
      </w:pPr>
    </w:p>
    <w:p w14:paraId="40563661" w14:textId="77777777" w:rsidR="00514CA2" w:rsidRPr="0018207D" w:rsidRDefault="00514CA2" w:rsidP="00514CA2">
      <w:pPr>
        <w:jc w:val="center"/>
        <w:rPr>
          <w:rFonts w:ascii="Arial" w:hAnsi="Arial" w:cs="Arial"/>
          <w:b/>
          <w:bCs/>
          <w:caps/>
          <w:sz w:val="32"/>
        </w:rPr>
      </w:pPr>
      <w:r w:rsidRPr="0018207D">
        <w:rPr>
          <w:rFonts w:ascii="Arial" w:hAnsi="Arial" w:cs="Arial"/>
          <w:b/>
          <w:bCs/>
          <w:caps/>
          <w:sz w:val="32"/>
        </w:rPr>
        <w:t xml:space="preserve">Směrnice </w:t>
      </w:r>
    </w:p>
    <w:p w14:paraId="4670FF81" w14:textId="77777777" w:rsidR="00514CA2" w:rsidRPr="0018207D" w:rsidRDefault="00514CA2" w:rsidP="00514CA2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7806D0A6" w14:textId="77777777" w:rsidR="00514CA2" w:rsidRPr="0018207D" w:rsidRDefault="00514CA2" w:rsidP="00514CA2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14:paraId="387F79E0" w14:textId="77777777" w:rsidR="00514CA2" w:rsidRPr="008F56A9" w:rsidRDefault="00BF11CB" w:rsidP="00514CA2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8F56A9">
        <w:rPr>
          <w:rFonts w:ascii="Arial" w:hAnsi="Arial" w:cs="Arial"/>
          <w:b/>
          <w:bCs/>
          <w:sz w:val="32"/>
          <w:szCs w:val="28"/>
        </w:rPr>
        <w:t>o ochraně oznamovatelů</w:t>
      </w:r>
    </w:p>
    <w:p w14:paraId="0D734CBC" w14:textId="77777777" w:rsidR="00514CA2" w:rsidRDefault="00514CA2" w:rsidP="00514CA2">
      <w:pPr>
        <w:pStyle w:val="Obsah1"/>
        <w:rPr>
          <w:rFonts w:ascii="Arial" w:hAnsi="Arial" w:cs="Arial"/>
          <w:sz w:val="28"/>
          <w:szCs w:val="28"/>
        </w:rPr>
      </w:pPr>
    </w:p>
    <w:p w14:paraId="1B539148" w14:textId="77777777" w:rsidR="00FE4C85" w:rsidRPr="00FE4C85" w:rsidRDefault="00FE4C85" w:rsidP="00FE4C85"/>
    <w:p w14:paraId="6FF9277B" w14:textId="77777777" w:rsidR="00514CA2" w:rsidRDefault="00514CA2" w:rsidP="00514CA2">
      <w:pPr>
        <w:rPr>
          <w:rFonts w:ascii="Arial" w:hAnsi="Arial" w:cs="Arial"/>
          <w:sz w:val="28"/>
          <w:szCs w:val="28"/>
        </w:rPr>
      </w:pPr>
      <w:r w:rsidRPr="0018207D">
        <w:rPr>
          <w:rFonts w:ascii="Arial" w:hAnsi="Arial" w:cs="Arial"/>
          <w:sz w:val="28"/>
          <w:szCs w:val="28"/>
        </w:rPr>
        <w:t>Obsah:</w:t>
      </w:r>
    </w:p>
    <w:p w14:paraId="446C9FF5" w14:textId="77777777" w:rsidR="00FE4C85" w:rsidRPr="007F7A44" w:rsidRDefault="00FE4C85" w:rsidP="00514CA2">
      <w:pPr>
        <w:rPr>
          <w:rFonts w:ascii="Arial" w:hAnsi="Arial" w:cs="Arial"/>
          <w:sz w:val="28"/>
          <w:szCs w:val="28"/>
        </w:rPr>
      </w:pPr>
    </w:p>
    <w:p w14:paraId="1FE95F94" w14:textId="7B0D6B3D" w:rsidR="001621D1" w:rsidRPr="001621D1" w:rsidRDefault="00101426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r w:rsidRPr="001621D1">
        <w:rPr>
          <w:rFonts w:ascii="Arial" w:hAnsi="Arial" w:cs="Arial"/>
        </w:rPr>
        <w:fldChar w:fldCharType="begin"/>
      </w:r>
      <w:r w:rsidR="00514CA2" w:rsidRPr="001621D1">
        <w:rPr>
          <w:rFonts w:ascii="Arial" w:hAnsi="Arial" w:cs="Arial"/>
        </w:rPr>
        <w:instrText xml:space="preserve"> TOC \o "1-3" \h \z \u </w:instrText>
      </w:r>
      <w:r w:rsidRPr="001621D1">
        <w:rPr>
          <w:rFonts w:ascii="Arial" w:hAnsi="Arial" w:cs="Arial"/>
        </w:rPr>
        <w:fldChar w:fldCharType="separate"/>
      </w:r>
      <w:hyperlink w:anchor="_Toc140650607" w:history="1">
        <w:r w:rsidR="001621D1" w:rsidRPr="001621D1">
          <w:rPr>
            <w:rStyle w:val="Hypertextovodkaz"/>
            <w:rFonts w:ascii="Arial" w:hAnsi="Arial" w:cs="Arial"/>
            <w:noProof/>
          </w:rPr>
          <w:t>Článek I.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_Toc140650607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4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57047E77" w14:textId="0BDB10A0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08" w:history="1">
        <w:r w:rsidR="001621D1" w:rsidRPr="001621D1">
          <w:rPr>
            <w:rStyle w:val="Hypertextovodkaz"/>
            <w:rFonts w:ascii="Arial" w:hAnsi="Arial" w:cs="Arial"/>
            <w:noProof/>
          </w:rPr>
          <w:t>Předmět úpravy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_Toc140650608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4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627482EE" w14:textId="63366BA4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09" w:history="1">
        <w:r w:rsidR="001621D1" w:rsidRPr="001621D1">
          <w:rPr>
            <w:rStyle w:val="Hypertextovodkaz"/>
            <w:rFonts w:ascii="Arial" w:hAnsi="Arial" w:cs="Arial"/>
            <w:noProof/>
          </w:rPr>
          <w:t>Článek II.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_Toc140650609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4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2ACFCD4A" w14:textId="70991424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0" w:history="1">
        <w:r w:rsidR="001621D1" w:rsidRPr="001621D1">
          <w:rPr>
            <w:rStyle w:val="Hypertextovodkaz"/>
            <w:rFonts w:ascii="Arial" w:hAnsi="Arial" w:cs="Arial"/>
            <w:noProof/>
          </w:rPr>
          <w:t>Příslušnost, působnost a pojmy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_Toc140650610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4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010347C9" w14:textId="005AA7B4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1" w:history="1">
        <w:r w:rsidR="001621D1" w:rsidRPr="001621D1">
          <w:rPr>
            <w:rStyle w:val="Hypertextovodkaz"/>
            <w:rFonts w:ascii="Arial" w:hAnsi="Arial" w:cs="Arial"/>
            <w:noProof/>
          </w:rPr>
          <w:t>Článek III.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_Toc140650611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7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75E58A76" w14:textId="2BDF3712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2" w:history="1">
        <w:r w:rsidR="001621D1" w:rsidRPr="001621D1">
          <w:rPr>
            <w:rStyle w:val="Hypertextovodkaz"/>
            <w:rFonts w:ascii="Arial" w:hAnsi="Arial" w:cs="Arial"/>
            <w:noProof/>
          </w:rPr>
          <w:t>Příslušná osoba, její zástupce, jejich práva a povinnosti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_Toc140650612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7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01FDC3AA" w14:textId="02D9E345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3" w:history="1">
        <w:r w:rsidR="001621D1" w:rsidRPr="001621D1">
          <w:rPr>
            <w:rStyle w:val="Hypertextovodkaz"/>
            <w:rFonts w:ascii="Arial" w:hAnsi="Arial" w:cs="Arial"/>
            <w:noProof/>
          </w:rPr>
          <w:t>Článek IV.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_Toc140650613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8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7F47F3E5" w14:textId="56CB8A78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4" w:history="1">
        <w:r w:rsidR="001621D1" w:rsidRPr="001621D1">
          <w:rPr>
            <w:rStyle w:val="Hypertextovodkaz"/>
            <w:rFonts w:ascii="Arial" w:hAnsi="Arial" w:cs="Arial"/>
            <w:noProof/>
          </w:rPr>
          <w:t>Vnitřní oznamovací systém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_Toc140650614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8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06649FAB" w14:textId="6A07AA57" w:rsidR="001621D1" w:rsidRPr="001621D1" w:rsidRDefault="00D969E4">
      <w:pPr>
        <w:pStyle w:val="Obsah3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40650615" w:history="1">
        <w:r w:rsidR="001621D1" w:rsidRPr="001621D1">
          <w:rPr>
            <w:rStyle w:val="Hypertextovodkaz"/>
            <w:rFonts w:ascii="Arial" w:hAnsi="Arial" w:cs="Arial"/>
            <w:noProof/>
          </w:rPr>
          <w:t>A.</w:t>
        </w:r>
        <w:r w:rsidR="001621D1" w:rsidRPr="001621D1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621D1" w:rsidRPr="001621D1">
          <w:rPr>
            <w:rStyle w:val="Hypertextovodkaz"/>
            <w:rFonts w:ascii="Arial" w:hAnsi="Arial" w:cs="Arial"/>
            <w:noProof/>
          </w:rPr>
          <w:t>Informace o způsobech oznamování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_Toc140650615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8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5D4E16E5" w14:textId="0A701012" w:rsidR="001621D1" w:rsidRPr="001621D1" w:rsidRDefault="00D969E4">
      <w:pPr>
        <w:pStyle w:val="Obsah3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40650616" w:history="1">
        <w:r w:rsidR="001621D1" w:rsidRPr="001621D1">
          <w:rPr>
            <w:rStyle w:val="Hypertextovodkaz"/>
            <w:rFonts w:ascii="Arial" w:hAnsi="Arial" w:cs="Arial"/>
            <w:noProof/>
          </w:rPr>
          <w:t>B.</w:t>
        </w:r>
        <w:r w:rsidR="001621D1" w:rsidRPr="001621D1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621D1" w:rsidRPr="001621D1">
          <w:rPr>
            <w:rStyle w:val="Hypertextovodkaz"/>
            <w:rFonts w:ascii="Arial" w:hAnsi="Arial" w:cs="Arial"/>
            <w:noProof/>
          </w:rPr>
          <w:t>Zpracování oznámení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_Toc140650616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9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17D13CBD" w14:textId="1878F367" w:rsidR="001621D1" w:rsidRPr="001621D1" w:rsidRDefault="00D969E4">
      <w:pPr>
        <w:pStyle w:val="Obsah3"/>
        <w:tabs>
          <w:tab w:val="left" w:pos="660"/>
        </w:tabs>
        <w:rPr>
          <w:rFonts w:ascii="Arial" w:eastAsiaTheme="minorEastAsia" w:hAnsi="Arial" w:cs="Arial"/>
          <w:noProof/>
          <w:sz w:val="22"/>
          <w:szCs w:val="22"/>
        </w:rPr>
      </w:pPr>
      <w:hyperlink w:anchor="_Toc140650617" w:history="1">
        <w:r w:rsidR="001621D1" w:rsidRPr="001621D1">
          <w:rPr>
            <w:rStyle w:val="Hypertextovodkaz"/>
            <w:rFonts w:ascii="Arial" w:hAnsi="Arial" w:cs="Arial"/>
            <w:noProof/>
          </w:rPr>
          <w:t>C.</w:t>
        </w:r>
        <w:r w:rsidR="001621D1" w:rsidRPr="001621D1">
          <w:rPr>
            <w:rFonts w:ascii="Arial" w:eastAsiaTheme="minorEastAsia" w:hAnsi="Arial" w:cs="Arial"/>
            <w:noProof/>
            <w:sz w:val="22"/>
            <w:szCs w:val="22"/>
          </w:rPr>
          <w:tab/>
        </w:r>
        <w:r w:rsidR="001621D1" w:rsidRPr="001621D1">
          <w:rPr>
            <w:rStyle w:val="Hypertextovodkaz"/>
            <w:rFonts w:ascii="Arial" w:hAnsi="Arial" w:cs="Arial"/>
            <w:noProof/>
          </w:rPr>
          <w:t>Ochrana oznamovatelů a dalších osob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_Toc140650617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11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5113E791" w14:textId="707B0BBE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8" w:history="1">
        <w:r w:rsidR="001621D1" w:rsidRPr="001621D1">
          <w:rPr>
            <w:rStyle w:val="Hypertextovodkaz"/>
            <w:rFonts w:ascii="Arial" w:hAnsi="Arial" w:cs="Arial"/>
            <w:noProof/>
          </w:rPr>
          <w:t>Článek V.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_Toc140650618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12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03A77567" w14:textId="794DCF10" w:rsidR="001621D1" w:rsidRPr="001621D1" w:rsidRDefault="00D969E4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hyperlink w:anchor="_Toc140650619" w:history="1">
        <w:r w:rsidR="001621D1" w:rsidRPr="001621D1">
          <w:rPr>
            <w:rStyle w:val="Hypertextovodkaz"/>
            <w:rFonts w:ascii="Arial" w:hAnsi="Arial" w:cs="Arial"/>
            <w:noProof/>
          </w:rPr>
          <w:t>Závěrečná ustanovení</w:t>
        </w:r>
        <w:r w:rsidR="001621D1" w:rsidRPr="001621D1">
          <w:rPr>
            <w:rFonts w:ascii="Arial" w:hAnsi="Arial" w:cs="Arial"/>
            <w:noProof/>
            <w:webHidden/>
          </w:rPr>
          <w:tab/>
        </w:r>
        <w:r w:rsidR="001621D1" w:rsidRPr="001621D1">
          <w:rPr>
            <w:rFonts w:ascii="Arial" w:hAnsi="Arial" w:cs="Arial"/>
            <w:noProof/>
            <w:webHidden/>
          </w:rPr>
          <w:fldChar w:fldCharType="begin"/>
        </w:r>
        <w:r w:rsidR="001621D1" w:rsidRPr="001621D1">
          <w:rPr>
            <w:rFonts w:ascii="Arial" w:hAnsi="Arial" w:cs="Arial"/>
            <w:noProof/>
            <w:webHidden/>
          </w:rPr>
          <w:instrText xml:space="preserve"> PAGEREF _Toc140650619 \h </w:instrText>
        </w:r>
        <w:r w:rsidR="001621D1" w:rsidRPr="001621D1">
          <w:rPr>
            <w:rFonts w:ascii="Arial" w:hAnsi="Arial" w:cs="Arial"/>
            <w:noProof/>
            <w:webHidden/>
          </w:rPr>
        </w:r>
        <w:r w:rsidR="001621D1" w:rsidRPr="001621D1">
          <w:rPr>
            <w:rFonts w:ascii="Arial" w:hAnsi="Arial" w:cs="Arial"/>
            <w:noProof/>
            <w:webHidden/>
          </w:rPr>
          <w:fldChar w:fldCharType="separate"/>
        </w:r>
        <w:r w:rsidR="008A391D">
          <w:rPr>
            <w:rFonts w:ascii="Arial" w:hAnsi="Arial" w:cs="Arial"/>
            <w:noProof/>
            <w:webHidden/>
          </w:rPr>
          <w:t>12</w:t>
        </w:r>
        <w:r w:rsidR="001621D1" w:rsidRPr="001621D1">
          <w:rPr>
            <w:rFonts w:ascii="Arial" w:hAnsi="Arial" w:cs="Arial"/>
            <w:noProof/>
            <w:webHidden/>
          </w:rPr>
          <w:fldChar w:fldCharType="end"/>
        </w:r>
      </w:hyperlink>
    </w:p>
    <w:p w14:paraId="2CC50FC6" w14:textId="4A4FAE15" w:rsidR="00E7087B" w:rsidRPr="0018207D" w:rsidRDefault="00101426" w:rsidP="00E7087B">
      <w:pPr>
        <w:pStyle w:val="Obsah3"/>
        <w:rPr>
          <w:rFonts w:ascii="Arial" w:eastAsiaTheme="minorEastAsia" w:hAnsi="Arial" w:cs="Arial"/>
          <w:noProof/>
          <w:sz w:val="22"/>
          <w:szCs w:val="22"/>
        </w:rPr>
      </w:pPr>
      <w:r w:rsidRPr="001621D1">
        <w:rPr>
          <w:rFonts w:ascii="Arial" w:hAnsi="Arial" w:cs="Arial"/>
        </w:rPr>
        <w:fldChar w:fldCharType="end"/>
      </w:r>
    </w:p>
    <w:p w14:paraId="1EFAEE82" w14:textId="77777777" w:rsidR="00514CA2" w:rsidRPr="0018207D" w:rsidRDefault="00514CA2" w:rsidP="00514CA2">
      <w:pPr>
        <w:rPr>
          <w:rFonts w:ascii="Arial" w:hAnsi="Arial" w:cs="Arial"/>
        </w:rPr>
      </w:pPr>
    </w:p>
    <w:p w14:paraId="1B9CA0F5" w14:textId="77777777" w:rsidR="00514CA2" w:rsidRPr="0018207D" w:rsidRDefault="00514CA2" w:rsidP="00514CA2">
      <w:pPr>
        <w:rPr>
          <w:rFonts w:ascii="Arial" w:hAnsi="Arial" w:cs="Arial"/>
        </w:rPr>
      </w:pPr>
    </w:p>
    <w:p w14:paraId="62D7A587" w14:textId="77777777" w:rsidR="00514CA2" w:rsidRPr="0018207D" w:rsidRDefault="00514CA2" w:rsidP="00514CA2">
      <w:pPr>
        <w:rPr>
          <w:rFonts w:ascii="Arial" w:hAnsi="Arial" w:cs="Arial"/>
        </w:rPr>
      </w:pPr>
    </w:p>
    <w:p w14:paraId="05F613AC" w14:textId="77777777" w:rsidR="00514CA2" w:rsidRPr="0018207D" w:rsidRDefault="00514CA2" w:rsidP="00514CA2">
      <w:pPr>
        <w:rPr>
          <w:rFonts w:ascii="Arial" w:hAnsi="Arial" w:cs="Arial"/>
        </w:rPr>
      </w:pPr>
    </w:p>
    <w:p w14:paraId="4C5D68FA" w14:textId="77777777" w:rsidR="00514CA2" w:rsidRPr="0018207D" w:rsidRDefault="00514CA2" w:rsidP="00514CA2">
      <w:pPr>
        <w:rPr>
          <w:rFonts w:ascii="Arial" w:hAnsi="Arial" w:cs="Arial"/>
        </w:rPr>
      </w:pPr>
    </w:p>
    <w:p w14:paraId="36912134" w14:textId="77777777" w:rsidR="00514CA2" w:rsidRPr="0018207D" w:rsidRDefault="00514CA2" w:rsidP="00514CA2">
      <w:pPr>
        <w:rPr>
          <w:rFonts w:ascii="Arial" w:hAnsi="Arial" w:cs="Arial"/>
        </w:rPr>
      </w:pPr>
    </w:p>
    <w:p w14:paraId="78B38E52" w14:textId="77777777" w:rsidR="00AF734F" w:rsidRPr="00851FE0" w:rsidRDefault="00514CA2" w:rsidP="00514CA2">
      <w:pPr>
        <w:pStyle w:val="Nadpis3"/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Toc197837258"/>
      <w:bookmarkStart w:id="1" w:name="_Toc140650607"/>
      <w:bookmarkStart w:id="2" w:name="_Toc197837372"/>
      <w:bookmarkStart w:id="3" w:name="_Toc197837422"/>
      <w:bookmarkStart w:id="4" w:name="_Toc513201090"/>
      <w:r w:rsidRPr="00851FE0">
        <w:rPr>
          <w:rFonts w:ascii="Arial" w:hAnsi="Arial" w:cs="Arial"/>
          <w:sz w:val="28"/>
          <w:szCs w:val="28"/>
        </w:rPr>
        <w:lastRenderedPageBreak/>
        <w:t>Článek I</w:t>
      </w:r>
      <w:bookmarkStart w:id="5" w:name="_Toc197837259"/>
      <w:bookmarkEnd w:id="0"/>
      <w:r w:rsidRPr="00851FE0">
        <w:rPr>
          <w:rFonts w:ascii="Arial" w:hAnsi="Arial" w:cs="Arial"/>
          <w:sz w:val="28"/>
          <w:szCs w:val="28"/>
        </w:rPr>
        <w:t>.</w:t>
      </w:r>
      <w:bookmarkEnd w:id="1"/>
    </w:p>
    <w:p w14:paraId="1B67D61A" w14:textId="77777777" w:rsidR="00723045" w:rsidRPr="00851FE0" w:rsidRDefault="008F56A9" w:rsidP="00723045">
      <w:pPr>
        <w:pStyle w:val="Nadpis3"/>
        <w:spacing w:before="0" w:after="0"/>
        <w:jc w:val="center"/>
        <w:rPr>
          <w:rFonts w:ascii="Arial" w:hAnsi="Arial" w:cs="Arial"/>
        </w:rPr>
      </w:pPr>
      <w:bookmarkStart w:id="6" w:name="_Toc140650608"/>
      <w:r w:rsidRPr="00851FE0">
        <w:rPr>
          <w:rFonts w:ascii="Arial" w:hAnsi="Arial" w:cs="Arial"/>
          <w:sz w:val="24"/>
          <w:szCs w:val="24"/>
        </w:rPr>
        <w:t>Předmět úpravy</w:t>
      </w:r>
      <w:bookmarkEnd w:id="6"/>
      <w:r w:rsidR="00514CA2" w:rsidRPr="00851FE0">
        <w:rPr>
          <w:rFonts w:ascii="Arial" w:hAnsi="Arial" w:cs="Arial"/>
          <w:sz w:val="24"/>
          <w:szCs w:val="24"/>
        </w:rPr>
        <w:br/>
      </w:r>
      <w:bookmarkEnd w:id="2"/>
      <w:bookmarkEnd w:id="3"/>
      <w:bookmarkEnd w:id="4"/>
      <w:bookmarkEnd w:id="5"/>
    </w:p>
    <w:p w14:paraId="798D7617" w14:textId="77777777" w:rsidR="00514CA2" w:rsidRPr="0018207D" w:rsidRDefault="00514CA2" w:rsidP="00030425">
      <w:pPr>
        <w:spacing w:before="120" w:after="200" w:line="288" w:lineRule="auto"/>
        <w:jc w:val="both"/>
        <w:rPr>
          <w:rFonts w:ascii="Arial" w:hAnsi="Arial" w:cs="Arial"/>
        </w:rPr>
      </w:pPr>
      <w:r w:rsidRPr="00851FE0">
        <w:rPr>
          <w:rFonts w:ascii="Arial" w:hAnsi="Arial" w:cs="Arial"/>
        </w:rPr>
        <w:t xml:space="preserve">Tato Směrnice </w:t>
      </w:r>
      <w:r w:rsidR="00BF11CB" w:rsidRPr="00851FE0">
        <w:rPr>
          <w:rFonts w:ascii="Arial" w:hAnsi="Arial" w:cs="Arial"/>
        </w:rPr>
        <w:t>o ochraně oznamovatelů</w:t>
      </w:r>
      <w:r w:rsidRPr="00851FE0">
        <w:rPr>
          <w:rFonts w:ascii="Arial" w:hAnsi="Arial" w:cs="Arial"/>
        </w:rPr>
        <w:t xml:space="preserve"> (dále též „Směrnice“)</w:t>
      </w:r>
      <w:r w:rsidR="00B1762D" w:rsidRPr="00851FE0">
        <w:rPr>
          <w:rFonts w:ascii="Arial" w:hAnsi="Arial" w:cs="Arial"/>
        </w:rPr>
        <w:t xml:space="preserve"> upravuje podávání a postup posuzování oznámení o možném protiprávním jednání a podmínky poskytování ochrany fyzické osobě, která oznámení učinila v podmínkách Královéhradeckého kraje (dále též „kraj“), dále upravuje zavedení</w:t>
      </w:r>
      <w:r w:rsidR="004118A3" w:rsidRPr="00851FE0">
        <w:rPr>
          <w:rFonts w:ascii="Arial" w:hAnsi="Arial" w:cs="Arial"/>
        </w:rPr>
        <w:t xml:space="preserve"> vnitřního oznamovacího systému (dále </w:t>
      </w:r>
      <w:r w:rsidR="00721E88" w:rsidRPr="00721E88">
        <w:rPr>
          <w:rFonts w:ascii="Arial" w:hAnsi="Arial" w:cs="Arial"/>
        </w:rPr>
        <w:t xml:space="preserve">též </w:t>
      </w:r>
      <w:r w:rsidR="004118A3" w:rsidRPr="00851FE0">
        <w:rPr>
          <w:rFonts w:ascii="Arial" w:hAnsi="Arial" w:cs="Arial"/>
        </w:rPr>
        <w:t>„VOS“) a nastavení procesů vyřizování, zpracovávání a uchovávání oznámení v rámci VOS</w:t>
      </w:r>
      <w:r w:rsidR="006772CA" w:rsidRPr="00851FE0">
        <w:rPr>
          <w:rFonts w:ascii="Arial" w:hAnsi="Arial" w:cs="Arial"/>
        </w:rPr>
        <w:t>,</w:t>
      </w:r>
      <w:r w:rsidR="00B1762D" w:rsidRPr="00851FE0">
        <w:rPr>
          <w:rFonts w:ascii="Arial" w:hAnsi="Arial" w:cs="Arial"/>
        </w:rPr>
        <w:t xml:space="preserve"> </w:t>
      </w:r>
      <w:r w:rsidRPr="00851FE0">
        <w:rPr>
          <w:rFonts w:ascii="Arial" w:hAnsi="Arial" w:cs="Arial"/>
        </w:rPr>
        <w:t>v souladu se</w:t>
      </w:r>
      <w:r w:rsidR="00274407" w:rsidRPr="00851FE0">
        <w:rPr>
          <w:rFonts w:ascii="Arial" w:hAnsi="Arial" w:cs="Arial"/>
        </w:rPr>
        <w:t xml:space="preserve"> zákonem číslo 171/2023 Sb., o ochraně oznamovatelů, v platném znění (dále jen „zákon“) a</w:t>
      </w:r>
      <w:r w:rsidR="00B1762D" w:rsidRPr="00851FE0">
        <w:rPr>
          <w:rFonts w:ascii="Arial" w:hAnsi="Arial" w:cs="Arial"/>
        </w:rPr>
        <w:t> </w:t>
      </w:r>
      <w:r w:rsidRPr="00851FE0">
        <w:rPr>
          <w:rFonts w:ascii="Arial" w:hAnsi="Arial" w:cs="Arial"/>
        </w:rPr>
        <w:t>směrnicí Evropského parlamentu a Rady (EU) 2019/1937 ze dne 23. října 2019 o</w:t>
      </w:r>
      <w:r w:rsidR="00B1762D" w:rsidRPr="00851FE0">
        <w:rPr>
          <w:rFonts w:ascii="Arial" w:hAnsi="Arial" w:cs="Arial"/>
        </w:rPr>
        <w:t> </w:t>
      </w:r>
      <w:r w:rsidRPr="00851FE0">
        <w:rPr>
          <w:rFonts w:ascii="Arial" w:hAnsi="Arial" w:cs="Arial"/>
        </w:rPr>
        <w:t xml:space="preserve">ochraně osob, které oznamují porušení práva Unie </w:t>
      </w:r>
      <w:r w:rsidR="00030425" w:rsidRPr="00851FE0">
        <w:rPr>
          <w:rFonts w:ascii="Arial" w:hAnsi="Arial" w:cs="Arial"/>
        </w:rPr>
        <w:t>(</w:t>
      </w:r>
      <w:r w:rsidRPr="00851FE0">
        <w:rPr>
          <w:rFonts w:ascii="Arial" w:hAnsi="Arial" w:cs="Arial"/>
        </w:rPr>
        <w:t>dále jen „Směrnice (EU) 2019/1937“</w:t>
      </w:r>
      <w:r w:rsidR="00030425" w:rsidRPr="00851FE0">
        <w:rPr>
          <w:rFonts w:ascii="Arial" w:hAnsi="Arial" w:cs="Arial"/>
        </w:rPr>
        <w:t>)</w:t>
      </w:r>
      <w:r w:rsidRPr="00851FE0">
        <w:rPr>
          <w:rFonts w:ascii="Arial" w:hAnsi="Arial" w:cs="Arial"/>
        </w:rPr>
        <w:t>.</w:t>
      </w:r>
    </w:p>
    <w:p w14:paraId="42F8379B" w14:textId="77777777" w:rsidR="00AF734F" w:rsidRPr="00851FE0" w:rsidRDefault="00514CA2" w:rsidP="00514CA2">
      <w:pPr>
        <w:pStyle w:val="Nadpis3"/>
        <w:jc w:val="center"/>
        <w:rPr>
          <w:rFonts w:ascii="Arial" w:hAnsi="Arial" w:cs="Arial"/>
          <w:sz w:val="28"/>
          <w:szCs w:val="28"/>
        </w:rPr>
      </w:pPr>
      <w:bookmarkStart w:id="7" w:name="_Toc197837260"/>
      <w:bookmarkStart w:id="8" w:name="_Toc197837373"/>
      <w:bookmarkStart w:id="9" w:name="_Toc197837423"/>
      <w:bookmarkStart w:id="10" w:name="_Toc140650609"/>
      <w:bookmarkStart w:id="11" w:name="_Toc513201091"/>
      <w:bookmarkStart w:id="12" w:name="_Toc513201404"/>
      <w:r w:rsidRPr="00851FE0">
        <w:rPr>
          <w:rFonts w:ascii="Arial" w:hAnsi="Arial" w:cs="Arial"/>
          <w:sz w:val="28"/>
          <w:szCs w:val="28"/>
        </w:rPr>
        <w:t>Článek II</w:t>
      </w:r>
      <w:bookmarkStart w:id="13" w:name="_Toc197837261"/>
      <w:bookmarkStart w:id="14" w:name="_Toc197837374"/>
      <w:bookmarkStart w:id="15" w:name="_Toc197837424"/>
      <w:bookmarkEnd w:id="7"/>
      <w:bookmarkEnd w:id="8"/>
      <w:bookmarkEnd w:id="9"/>
      <w:r w:rsidR="00615435" w:rsidRPr="00851FE0">
        <w:rPr>
          <w:rFonts w:ascii="Arial" w:hAnsi="Arial" w:cs="Arial"/>
          <w:sz w:val="28"/>
          <w:szCs w:val="28"/>
        </w:rPr>
        <w:t>.</w:t>
      </w:r>
      <w:bookmarkEnd w:id="10"/>
    </w:p>
    <w:p w14:paraId="477A1AD6" w14:textId="77777777" w:rsidR="00514CA2" w:rsidRPr="00851FE0" w:rsidRDefault="008F56A9" w:rsidP="00514CA2">
      <w:pPr>
        <w:pStyle w:val="Nadpis3"/>
        <w:jc w:val="center"/>
        <w:rPr>
          <w:rFonts w:ascii="Arial" w:hAnsi="Arial" w:cs="Arial"/>
          <w:sz w:val="24"/>
          <w:szCs w:val="24"/>
        </w:rPr>
      </w:pPr>
      <w:bookmarkStart w:id="16" w:name="_Toc140650610"/>
      <w:bookmarkEnd w:id="11"/>
      <w:bookmarkEnd w:id="12"/>
      <w:bookmarkEnd w:id="13"/>
      <w:bookmarkEnd w:id="14"/>
      <w:bookmarkEnd w:id="15"/>
      <w:r w:rsidRPr="00851FE0">
        <w:rPr>
          <w:rFonts w:ascii="Arial" w:hAnsi="Arial" w:cs="Arial"/>
          <w:sz w:val="24"/>
          <w:szCs w:val="24"/>
        </w:rPr>
        <w:t>Příslušnost</w:t>
      </w:r>
      <w:r w:rsidR="00FD3829" w:rsidRPr="00851FE0">
        <w:rPr>
          <w:rFonts w:ascii="Arial" w:hAnsi="Arial" w:cs="Arial"/>
          <w:sz w:val="24"/>
          <w:szCs w:val="24"/>
        </w:rPr>
        <w:t>,</w:t>
      </w:r>
      <w:r w:rsidRPr="00851FE0">
        <w:rPr>
          <w:rFonts w:ascii="Arial" w:hAnsi="Arial" w:cs="Arial"/>
          <w:sz w:val="24"/>
          <w:szCs w:val="24"/>
        </w:rPr>
        <w:t xml:space="preserve"> působnost</w:t>
      </w:r>
      <w:r w:rsidR="00FD3829" w:rsidRPr="00851FE0">
        <w:rPr>
          <w:rFonts w:ascii="Arial" w:hAnsi="Arial" w:cs="Arial"/>
          <w:sz w:val="24"/>
          <w:szCs w:val="24"/>
        </w:rPr>
        <w:t xml:space="preserve"> a pojmy</w:t>
      </w:r>
      <w:bookmarkEnd w:id="16"/>
    </w:p>
    <w:p w14:paraId="3264624E" w14:textId="77777777" w:rsidR="00514CA2" w:rsidRPr="008F56A9" w:rsidRDefault="00514CA2" w:rsidP="008F56A9">
      <w:pPr>
        <w:jc w:val="both"/>
        <w:rPr>
          <w:rFonts w:ascii="Arial" w:hAnsi="Arial" w:cs="Arial"/>
          <w:highlight w:val="cyan"/>
        </w:rPr>
      </w:pPr>
    </w:p>
    <w:p w14:paraId="501C06A7" w14:textId="77777777" w:rsidR="00514CA2" w:rsidRPr="002427FA" w:rsidRDefault="00514CA2" w:rsidP="003C1A53">
      <w:pPr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2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Vnitřní oznamovací systém upravuje postupy přijímání a vyřízení oznámení, zajišťuje ochranu totožnosti oznamovatele a dalších osob, ochranu informací v oznámeních a komunikaci s oznamovatelem.</w:t>
      </w:r>
    </w:p>
    <w:p w14:paraId="5E3816F9" w14:textId="77777777" w:rsidR="00514CA2" w:rsidRPr="002427FA" w:rsidRDefault="00514CA2" w:rsidP="003C1A53">
      <w:pPr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Příslušná osoba přijímá</w:t>
      </w:r>
      <w:r w:rsidR="008F56A9" w:rsidRPr="002427FA">
        <w:rPr>
          <w:rFonts w:ascii="Arial" w:hAnsi="Arial" w:cs="Arial"/>
        </w:rPr>
        <w:t>,</w:t>
      </w:r>
      <w:r w:rsidRPr="002427FA">
        <w:rPr>
          <w:rFonts w:ascii="Arial" w:hAnsi="Arial" w:cs="Arial"/>
        </w:rPr>
        <w:t xml:space="preserve"> zkoumá</w:t>
      </w:r>
      <w:r w:rsidR="008F56A9" w:rsidRPr="002427FA">
        <w:rPr>
          <w:rFonts w:ascii="Arial" w:hAnsi="Arial" w:cs="Arial"/>
        </w:rPr>
        <w:t xml:space="preserve"> a vyřizuje</w:t>
      </w:r>
      <w:r w:rsidRPr="002427FA">
        <w:rPr>
          <w:rFonts w:ascii="Arial" w:hAnsi="Arial" w:cs="Arial"/>
        </w:rPr>
        <w:t xml:space="preserve"> oznámení, případně navrhuje opatření k nápravě zjištěného protiprávního stavu.</w:t>
      </w:r>
    </w:p>
    <w:p w14:paraId="28D63449" w14:textId="77777777" w:rsidR="00AE34EE" w:rsidRPr="00721E88" w:rsidRDefault="00514CA2" w:rsidP="00146BCC">
      <w:pPr>
        <w:numPr>
          <w:ilvl w:val="0"/>
          <w:numId w:val="3"/>
        </w:numPr>
        <w:tabs>
          <w:tab w:val="clear" w:pos="720"/>
          <w:tab w:val="num" w:pos="-3544"/>
          <w:tab w:val="num" w:pos="-2694"/>
        </w:tabs>
        <w:autoSpaceDE w:val="0"/>
        <w:autoSpaceDN w:val="0"/>
        <w:adjustRightInd w:val="0"/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721E88">
        <w:rPr>
          <w:rFonts w:ascii="Arial" w:hAnsi="Arial" w:cs="Arial"/>
        </w:rPr>
        <w:t xml:space="preserve">Oznamovatelem </w:t>
      </w:r>
      <w:r w:rsidR="00D310DA" w:rsidRPr="00721E88">
        <w:rPr>
          <w:rFonts w:ascii="Arial" w:hAnsi="Arial" w:cs="Arial"/>
        </w:rPr>
        <w:t>je</w:t>
      </w:r>
      <w:r w:rsidRPr="00721E88">
        <w:rPr>
          <w:rFonts w:ascii="Arial" w:hAnsi="Arial" w:cs="Arial"/>
        </w:rPr>
        <w:t xml:space="preserve"> fyzická osoba</w:t>
      </w:r>
      <w:r w:rsidR="00721E88" w:rsidRPr="00721E88">
        <w:rPr>
          <w:rFonts w:ascii="Arial" w:hAnsi="Arial" w:cs="Arial"/>
        </w:rPr>
        <w:t xml:space="preserve"> podávající</w:t>
      </w:r>
      <w:r w:rsidR="00D310DA" w:rsidRPr="00721E88">
        <w:rPr>
          <w:rFonts w:ascii="Arial" w:hAnsi="Arial" w:cs="Arial"/>
        </w:rPr>
        <w:t xml:space="preserve"> oznámení</w:t>
      </w:r>
      <w:r w:rsidR="00721E88" w:rsidRPr="00721E88">
        <w:rPr>
          <w:rFonts w:ascii="Arial" w:hAnsi="Arial" w:cs="Arial"/>
        </w:rPr>
        <w:t xml:space="preserve">, které </w:t>
      </w:r>
      <w:r w:rsidR="00AE34EE" w:rsidRPr="00721E88">
        <w:rPr>
          <w:rFonts w:ascii="Arial" w:hAnsi="Arial" w:cs="Arial"/>
        </w:rPr>
        <w:t>obsahuje informace o možném protiprávním jednání, k němuž došlo nebo má dojít u Královéhradeckého kraje, nebo u osoby, se kterou oznamovatel byl nebo je v kontaktu v souvislosti s výkonem práce nebo jiné obdobné činnosti u</w:t>
      </w:r>
      <w:r w:rsidR="00721E88">
        <w:rPr>
          <w:rFonts w:ascii="Arial" w:hAnsi="Arial" w:cs="Arial"/>
        </w:rPr>
        <w:t> </w:t>
      </w:r>
      <w:r w:rsidR="00AE34EE" w:rsidRPr="00721E88">
        <w:rPr>
          <w:rFonts w:ascii="Arial" w:hAnsi="Arial" w:cs="Arial"/>
        </w:rPr>
        <w:t>Královéhradeckého kraje a které</w:t>
      </w:r>
    </w:p>
    <w:p w14:paraId="3CA0A897" w14:textId="77777777" w:rsidR="00AE34EE" w:rsidRPr="002427FA" w:rsidRDefault="00AE34EE" w:rsidP="003C1A5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má znaky trestného činu,</w:t>
      </w:r>
    </w:p>
    <w:p w14:paraId="7A707B0C" w14:textId="77777777" w:rsidR="00AE34EE" w:rsidRPr="002427FA" w:rsidRDefault="00AE34EE" w:rsidP="003C1A53">
      <w:pPr>
        <w:pStyle w:val="Odstavecseseznamem"/>
        <w:numPr>
          <w:ilvl w:val="0"/>
          <w:numId w:val="17"/>
        </w:numPr>
        <w:spacing w:before="120" w:after="120" w:line="276" w:lineRule="auto"/>
        <w:contextualSpacing/>
        <w:rPr>
          <w:rFonts w:ascii="Arial" w:hAnsi="Arial" w:cs="Arial"/>
        </w:rPr>
      </w:pPr>
      <w:r w:rsidRPr="002427FA">
        <w:rPr>
          <w:rFonts w:ascii="Arial" w:hAnsi="Arial" w:cs="Arial"/>
        </w:rPr>
        <w:t>má znaky přestupku, za který zákon stanoví sazbu pokuty, jejíž horní hranice je alespoň 100 000 Kč,</w:t>
      </w:r>
    </w:p>
    <w:p w14:paraId="482D8587" w14:textId="77777777" w:rsidR="00AE34EE" w:rsidRPr="002427FA" w:rsidRDefault="00AE34EE" w:rsidP="003C1A5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782" w:hanging="357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porušuje zákon o ochraně oznamovatelů nebo</w:t>
      </w:r>
    </w:p>
    <w:p w14:paraId="156863C9" w14:textId="77777777" w:rsidR="00AE34EE" w:rsidRPr="002427FA" w:rsidRDefault="00AE34EE" w:rsidP="003C1A5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782" w:hanging="357"/>
        <w:contextualSpacing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porušuje jiný právní předpis nebo předpis Evropské unie v oblasti</w:t>
      </w:r>
    </w:p>
    <w:p w14:paraId="60C8E465" w14:textId="77777777" w:rsidR="00AE34EE" w:rsidRPr="003C1A53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1416" w:hanging="630"/>
        <w:jc w:val="both"/>
        <w:rPr>
          <w:rFonts w:ascii="Arial" w:hAnsi="Arial" w:cs="Arial"/>
          <w:highlight w:val="cyan"/>
        </w:rPr>
      </w:pPr>
    </w:p>
    <w:p w14:paraId="15EED062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1416" w:hanging="630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1.</w:t>
      </w:r>
      <w:r w:rsidRPr="002427FA">
        <w:rPr>
          <w:rFonts w:ascii="Arial" w:hAnsi="Arial" w:cs="Arial"/>
        </w:rPr>
        <w:tab/>
        <w:t>finančních služeb, povinného auditu a jiných ověřovacích služeb, finančních produktů a finančních trhů,</w:t>
      </w:r>
    </w:p>
    <w:p w14:paraId="05BD0357" w14:textId="77777777" w:rsidR="00AE34EE" w:rsidRPr="00AE34EE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2.    </w:t>
      </w:r>
      <w:r w:rsidRPr="002427FA">
        <w:rPr>
          <w:rFonts w:ascii="Arial" w:hAnsi="Arial" w:cs="Arial"/>
        </w:rPr>
        <w:tab/>
        <w:t>daně z příjmů právnických osob,</w:t>
      </w:r>
    </w:p>
    <w:p w14:paraId="3F35DBE0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1410" w:hanging="624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3.</w:t>
      </w:r>
      <w:r w:rsidRPr="002427FA">
        <w:rPr>
          <w:rFonts w:ascii="Arial" w:hAnsi="Arial" w:cs="Arial"/>
        </w:rPr>
        <w:tab/>
        <w:t>předcházení legalizaci výnosů z trestné činnosti a financování terorismu,</w:t>
      </w:r>
    </w:p>
    <w:p w14:paraId="1040EDDB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4.</w:t>
      </w:r>
      <w:r w:rsidRPr="002427FA">
        <w:rPr>
          <w:rFonts w:ascii="Arial" w:hAnsi="Arial" w:cs="Arial"/>
        </w:rPr>
        <w:tab/>
        <w:t>ochrany spotřebitele,</w:t>
      </w:r>
    </w:p>
    <w:p w14:paraId="25F196FE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lastRenderedPageBreak/>
        <w:t>5.</w:t>
      </w:r>
      <w:r w:rsidRPr="002427FA">
        <w:rPr>
          <w:rFonts w:ascii="Arial" w:hAnsi="Arial" w:cs="Arial"/>
        </w:rPr>
        <w:tab/>
        <w:t>souladu s požadavky na výrobky včetně jejich bezpečnosti,</w:t>
      </w:r>
    </w:p>
    <w:p w14:paraId="403A5D19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6.</w:t>
      </w:r>
      <w:r w:rsidRPr="002427FA">
        <w:rPr>
          <w:rFonts w:ascii="Arial" w:hAnsi="Arial" w:cs="Arial"/>
        </w:rPr>
        <w:tab/>
        <w:t>bezpečnosti dopravy, přepravy a provozu na pozemních komunikacích,</w:t>
      </w:r>
    </w:p>
    <w:p w14:paraId="1A126538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7.</w:t>
      </w:r>
      <w:r w:rsidRPr="002427FA">
        <w:rPr>
          <w:rFonts w:ascii="Arial" w:hAnsi="Arial" w:cs="Arial"/>
        </w:rPr>
        <w:tab/>
        <w:t>ochrany životního prostředí,</w:t>
      </w:r>
    </w:p>
    <w:p w14:paraId="4EC1E6B7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8.</w:t>
      </w:r>
      <w:r w:rsidRPr="002427FA">
        <w:rPr>
          <w:rFonts w:ascii="Arial" w:hAnsi="Arial" w:cs="Arial"/>
        </w:rPr>
        <w:tab/>
        <w:t>bezpečnosti potravin a krmiv a ochrany zvířat a jejich zdraví,</w:t>
      </w:r>
    </w:p>
    <w:p w14:paraId="7FBCDE5B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9.</w:t>
      </w:r>
      <w:r w:rsidRPr="002427FA">
        <w:rPr>
          <w:rFonts w:ascii="Arial" w:hAnsi="Arial" w:cs="Arial"/>
        </w:rPr>
        <w:tab/>
        <w:t>radiační ochrany a jaderné bezpečnosti,</w:t>
      </w:r>
    </w:p>
    <w:p w14:paraId="0BAB4E22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10.</w:t>
      </w:r>
      <w:r w:rsidRPr="002427FA">
        <w:rPr>
          <w:rFonts w:ascii="Arial" w:hAnsi="Arial" w:cs="Arial"/>
        </w:rPr>
        <w:tab/>
        <w:t>hospodářské soutěže, veřejných dražeb a zadávání veřejných zakázek,</w:t>
      </w:r>
    </w:p>
    <w:p w14:paraId="45E1389B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11.</w:t>
      </w:r>
      <w:r w:rsidRPr="002427FA">
        <w:rPr>
          <w:rFonts w:ascii="Arial" w:hAnsi="Arial" w:cs="Arial"/>
        </w:rPr>
        <w:tab/>
        <w:t>ochrany vnitřního pořádku a bezpečnosti, života a zdraví,</w:t>
      </w:r>
    </w:p>
    <w:p w14:paraId="6C456C5F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1416" w:hanging="630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12.</w:t>
      </w:r>
      <w:r w:rsidRPr="002427FA">
        <w:rPr>
          <w:rFonts w:ascii="Arial" w:hAnsi="Arial" w:cs="Arial"/>
        </w:rPr>
        <w:tab/>
        <w:t>ochrany osobních údajů, soukromí a bezpečnosti sítí elektronických komunikací a informačních systémů,</w:t>
      </w:r>
    </w:p>
    <w:p w14:paraId="3E5B5F17" w14:textId="77777777" w:rsidR="00AE34EE" w:rsidRPr="002427FA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78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13.</w:t>
      </w:r>
      <w:r w:rsidRPr="002427FA">
        <w:rPr>
          <w:rFonts w:ascii="Arial" w:hAnsi="Arial" w:cs="Arial"/>
        </w:rPr>
        <w:tab/>
        <w:t>ochrany finančních zájmů Evropské unie</w:t>
      </w:r>
      <w:r w:rsidRPr="002427FA">
        <w:rPr>
          <w:rFonts w:ascii="Arial" w:hAnsi="Arial" w:cs="Arial"/>
          <w:vertAlign w:val="superscript"/>
        </w:rPr>
        <w:footnoteReference w:id="1"/>
      </w:r>
      <w:r w:rsidRPr="002427FA">
        <w:rPr>
          <w:rFonts w:ascii="Arial" w:hAnsi="Arial" w:cs="Arial"/>
          <w:vertAlign w:val="superscript"/>
        </w:rPr>
        <w:t>)</w:t>
      </w:r>
      <w:r w:rsidRPr="002427FA">
        <w:rPr>
          <w:rFonts w:ascii="Arial" w:hAnsi="Arial" w:cs="Arial"/>
        </w:rPr>
        <w:t>, nebo</w:t>
      </w:r>
    </w:p>
    <w:p w14:paraId="525BC275" w14:textId="77777777" w:rsidR="00AE34EE" w:rsidRDefault="00AE34EE" w:rsidP="003C1A53">
      <w:pPr>
        <w:pStyle w:val="Odstavecseseznamem"/>
        <w:autoSpaceDE w:val="0"/>
        <w:autoSpaceDN w:val="0"/>
        <w:adjustRightInd w:val="0"/>
        <w:spacing w:before="120" w:after="120"/>
        <w:ind w:left="1416" w:hanging="630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14.</w:t>
      </w:r>
      <w:r w:rsidRPr="002427FA">
        <w:rPr>
          <w:rFonts w:ascii="Arial" w:hAnsi="Arial" w:cs="Arial"/>
        </w:rPr>
        <w:tab/>
        <w:t>fungování vnitřního trhu</w:t>
      </w:r>
      <w:r w:rsidRPr="002427FA">
        <w:rPr>
          <w:rFonts w:ascii="Arial" w:hAnsi="Arial" w:cs="Arial"/>
          <w:vertAlign w:val="superscript"/>
        </w:rPr>
        <w:footnoteReference w:id="2"/>
      </w:r>
      <w:r w:rsidRPr="002427FA">
        <w:rPr>
          <w:rFonts w:ascii="Arial" w:hAnsi="Arial" w:cs="Arial"/>
          <w:vertAlign w:val="superscript"/>
        </w:rPr>
        <w:t>)</w:t>
      </w:r>
      <w:r w:rsidRPr="002427FA">
        <w:rPr>
          <w:rFonts w:ascii="Arial" w:hAnsi="Arial" w:cs="Arial"/>
        </w:rPr>
        <w:t xml:space="preserve"> včetně ochrany hospodářské soutěže a státní podpory podle práva Evropské unie.</w:t>
      </w:r>
    </w:p>
    <w:p w14:paraId="253FD8D3" w14:textId="77777777" w:rsidR="00AE34EE" w:rsidRPr="002427FA" w:rsidRDefault="00AE34EE" w:rsidP="003C1A53">
      <w:pPr>
        <w:pStyle w:val="Odstavecseseznamem"/>
        <w:numPr>
          <w:ilvl w:val="0"/>
          <w:numId w:val="3"/>
        </w:numPr>
        <w:tabs>
          <w:tab w:val="clear" w:pos="720"/>
          <w:tab w:val="num" w:pos="-3544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Cs w:val="20"/>
        </w:rPr>
      </w:pPr>
      <w:r w:rsidRPr="002427FA">
        <w:rPr>
          <w:rFonts w:ascii="Arial" w:hAnsi="Arial" w:cs="Arial"/>
          <w:szCs w:val="20"/>
        </w:rPr>
        <w:t>Oznámení obsahuje údaje o jménu, příjmení a datu narození, nebo jiné údaje, z nichž je možné dovodit totožnost oznamovatele; má se za to, že údaje o totožnosti oznamovatele jsou pravdivé. Oznámení nemusí obsahovat údaje podle věty první, pokud bylo podáno osobou, jejíž totožnost je příslušné osobě známa.</w:t>
      </w:r>
    </w:p>
    <w:p w14:paraId="1D6DD3B9" w14:textId="77777777" w:rsidR="00AE34EE" w:rsidRPr="002427FA" w:rsidRDefault="00AE34EE" w:rsidP="003C1A53">
      <w:pPr>
        <w:pStyle w:val="Odstavecseseznamem"/>
        <w:numPr>
          <w:ilvl w:val="0"/>
          <w:numId w:val="3"/>
        </w:numPr>
        <w:tabs>
          <w:tab w:val="clear" w:pos="720"/>
          <w:tab w:val="num" w:pos="-3544"/>
        </w:tabs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szCs w:val="20"/>
        </w:rPr>
      </w:pPr>
      <w:r w:rsidRPr="002427FA">
        <w:rPr>
          <w:rFonts w:ascii="Arial" w:hAnsi="Arial" w:cs="Arial"/>
          <w:szCs w:val="20"/>
        </w:rPr>
        <w:t xml:space="preserve">Za oznámení podle odstavce 4 se nepovažuje část oznámení, která obsahuje </w:t>
      </w:r>
    </w:p>
    <w:p w14:paraId="1960151C" w14:textId="77777777" w:rsidR="00AE34EE" w:rsidRPr="002427FA" w:rsidRDefault="00AE34EE" w:rsidP="003C1A5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851" w:hanging="426"/>
        <w:jc w:val="both"/>
        <w:rPr>
          <w:rFonts w:ascii="Arial" w:eastAsia="Calibri" w:hAnsi="Arial" w:cs="Arial"/>
        </w:rPr>
      </w:pPr>
      <w:r w:rsidRPr="002427FA">
        <w:rPr>
          <w:rFonts w:ascii="Arial" w:hAnsi="Arial" w:cs="Arial"/>
        </w:rPr>
        <w:t xml:space="preserve">informace, jejichž oznámení by mohlo bezprostředně ohrozit </w:t>
      </w:r>
    </w:p>
    <w:p w14:paraId="16168FCB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svrchovanost, územní celistvost a demokratické základy České republiky,</w:t>
      </w:r>
    </w:p>
    <w:p w14:paraId="7A971032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vnitřní pořádek a bezpečnost,</w:t>
      </w:r>
    </w:p>
    <w:p w14:paraId="105549E0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ve větším rozsahu životy a zdraví osob,</w:t>
      </w:r>
    </w:p>
    <w:p w14:paraId="32FFC5A8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ochranu informací o veřejných zakázkách v oblasti obrany nebo bezpečnosti, ledaže je zadávání těchto zakázek upraveno předpisem Evropské unie</w:t>
      </w:r>
      <w:r w:rsidRPr="002427FA">
        <w:rPr>
          <w:rStyle w:val="Znakapoznpodarou"/>
          <w:rFonts w:ascii="Arial" w:eastAsia="Calibri" w:hAnsi="Arial" w:cs="Arial"/>
        </w:rPr>
        <w:footnoteReference w:id="3"/>
      </w:r>
      <w:r w:rsidRPr="002427FA">
        <w:rPr>
          <w:rFonts w:ascii="Arial" w:eastAsia="Calibri" w:hAnsi="Arial" w:cs="Arial"/>
        </w:rPr>
        <w:t>,</w:t>
      </w:r>
    </w:p>
    <w:p w14:paraId="194E891D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plnění mezinárodních závazků v oblasti obrany,</w:t>
      </w:r>
    </w:p>
    <w:p w14:paraId="74EED128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významné bezpečnostní operace, </w:t>
      </w:r>
    </w:p>
    <w:p w14:paraId="08DAF182" w14:textId="77777777" w:rsidR="00AE34EE" w:rsidRPr="002427FA" w:rsidRDefault="00AE34EE" w:rsidP="003C1A53">
      <w:pPr>
        <w:pStyle w:val="Odstavecseseznamem"/>
        <w:numPr>
          <w:ilvl w:val="0"/>
          <w:numId w:val="15"/>
        </w:numPr>
        <w:spacing w:before="120" w:after="120"/>
        <w:ind w:left="1134" w:hanging="283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bojeschopnost ozbrojených sil České republiky, nebo</w:t>
      </w:r>
    </w:p>
    <w:p w14:paraId="526FB303" w14:textId="77777777" w:rsidR="00AE34EE" w:rsidRPr="002427FA" w:rsidRDefault="00AE34EE" w:rsidP="003C1A5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850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informace o činnosti zpravodajských služeb České republiky,</w:t>
      </w:r>
    </w:p>
    <w:p w14:paraId="22334911" w14:textId="77777777" w:rsidR="00AE34EE" w:rsidRPr="002427FA" w:rsidRDefault="00AE34EE" w:rsidP="003C1A5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850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jejichž oznámení by představovalo porušení povinnosti zachovávat mlčenlivost duchovních v souvislosti s výkonem zpovědního tajemství nebo práva obdobného zpovědnímu tajemství</w:t>
      </w:r>
      <w:r w:rsidRPr="002427FA">
        <w:rPr>
          <w:rFonts w:ascii="Arial" w:eastAsia="Calibri" w:hAnsi="Arial" w:cs="Arial"/>
          <w:vertAlign w:val="superscript"/>
        </w:rPr>
        <w:footnoteReference w:id="4"/>
      </w:r>
      <w:r w:rsidRPr="002427FA">
        <w:rPr>
          <w:rFonts w:ascii="Arial" w:eastAsia="Calibri" w:hAnsi="Arial" w:cs="Arial"/>
          <w:vertAlign w:val="superscript"/>
        </w:rPr>
        <w:t>)</w:t>
      </w:r>
      <w:r w:rsidRPr="002427FA">
        <w:rPr>
          <w:rFonts w:ascii="Arial" w:hAnsi="Arial" w:cs="Arial"/>
        </w:rPr>
        <w:t>.</w:t>
      </w:r>
    </w:p>
    <w:p w14:paraId="2486D5E3" w14:textId="77777777" w:rsidR="00514CA2" w:rsidRPr="002427FA" w:rsidRDefault="00514CA2" w:rsidP="003C1A53">
      <w:pPr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lastRenderedPageBreak/>
        <w:t xml:space="preserve">Prací nebo jinou obdobnou činností </w:t>
      </w:r>
      <w:r w:rsidR="00AE34EE" w:rsidRPr="002427FA">
        <w:rPr>
          <w:rFonts w:ascii="Arial" w:hAnsi="Arial" w:cs="Arial"/>
        </w:rPr>
        <w:t xml:space="preserve">v souvislosti s oznámením </w:t>
      </w:r>
      <w:r w:rsidRPr="002427FA">
        <w:rPr>
          <w:rFonts w:ascii="Arial" w:hAnsi="Arial" w:cs="Arial"/>
        </w:rPr>
        <w:t>se rozumí</w:t>
      </w:r>
      <w:r w:rsidR="00AD6149" w:rsidRPr="002427FA">
        <w:rPr>
          <w:rFonts w:ascii="Arial" w:hAnsi="Arial" w:cs="Arial"/>
        </w:rPr>
        <w:t>:</w:t>
      </w:r>
    </w:p>
    <w:p w14:paraId="63C82E98" w14:textId="77777777" w:rsidR="00514CA2" w:rsidRPr="002427FA" w:rsidRDefault="00AE34EE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závislá práce vykonávaná v základním pracovněprávním vztahu</w:t>
      </w:r>
      <w:r w:rsidR="00514CA2" w:rsidRPr="002427FA">
        <w:rPr>
          <w:rFonts w:ascii="Arial" w:hAnsi="Arial" w:cs="Arial"/>
        </w:rPr>
        <w:t>,</w:t>
      </w:r>
    </w:p>
    <w:p w14:paraId="11B061DA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služba,</w:t>
      </w:r>
    </w:p>
    <w:p w14:paraId="36A69980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samostatná výdělečná činnost</w:t>
      </w:r>
      <w:r w:rsidR="00AD6149" w:rsidRPr="002427FA">
        <w:rPr>
          <w:rFonts w:ascii="Arial" w:hAnsi="Arial" w:cs="Arial"/>
        </w:rPr>
        <w:t>,</w:t>
      </w:r>
    </w:p>
    <w:p w14:paraId="305B8AE8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výkon práv spojených s účastí v právnické osobě,</w:t>
      </w:r>
    </w:p>
    <w:p w14:paraId="42ECC417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výkon funkce člena orgánu právnické osoby,</w:t>
      </w:r>
    </w:p>
    <w:p w14:paraId="102B9015" w14:textId="77777777" w:rsidR="00AE34EE" w:rsidRPr="002427FA" w:rsidRDefault="00AE34EE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plnění úkolů v rámci činnosti právnické osoby v jejím zájmu, jejím jménem nebo na její účet,</w:t>
      </w:r>
    </w:p>
    <w:p w14:paraId="7243346B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správa svěřeneckého fondu,</w:t>
      </w:r>
    </w:p>
    <w:p w14:paraId="173ECEF4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dobrovolnická činnost,</w:t>
      </w:r>
    </w:p>
    <w:p w14:paraId="5F9637A3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odborná praxe, stáž, nebo</w:t>
      </w:r>
    </w:p>
    <w:p w14:paraId="20E14F9E" w14:textId="77777777" w:rsidR="00514CA2" w:rsidRPr="002427FA" w:rsidRDefault="00514CA2" w:rsidP="003C1A53">
      <w:pPr>
        <w:numPr>
          <w:ilvl w:val="0"/>
          <w:numId w:val="2"/>
        </w:numPr>
        <w:tabs>
          <w:tab w:val="clear" w:pos="720"/>
          <w:tab w:val="num" w:pos="-2694"/>
        </w:tabs>
        <w:spacing w:before="120" w:after="120" w:line="288" w:lineRule="auto"/>
        <w:ind w:left="851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výkon práv a povinností vyplývajících ze smlouvy, jejímž předmětem je poskytování dodávek, služeb, stavebních prací nebo jiného obdobného plnění.</w:t>
      </w:r>
    </w:p>
    <w:p w14:paraId="7EB82D59" w14:textId="77777777" w:rsidR="00AE34EE" w:rsidRPr="002427FA" w:rsidRDefault="00AE34EE" w:rsidP="003C1A53">
      <w:pPr>
        <w:pStyle w:val="Odstavecseseznamem"/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Prací nebo jinou obdobnou činností je i ucházení se o práci nebo jinou obdobnou činnost. </w:t>
      </w:r>
    </w:p>
    <w:p w14:paraId="7AB09E13" w14:textId="77777777" w:rsidR="00AE34EE" w:rsidRPr="002427FA" w:rsidRDefault="00AE34EE" w:rsidP="003C1A53">
      <w:pPr>
        <w:pStyle w:val="Odstavecseseznamem"/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Odvetným opatřením </w:t>
      </w:r>
      <w:r w:rsidR="003C1A53" w:rsidRPr="002427FA">
        <w:rPr>
          <w:rFonts w:ascii="Arial" w:hAnsi="Arial" w:cs="Arial"/>
        </w:rPr>
        <w:t>je</w:t>
      </w:r>
      <w:r w:rsidRPr="002427FA">
        <w:rPr>
          <w:rFonts w:ascii="Arial" w:hAnsi="Arial" w:cs="Arial"/>
        </w:rPr>
        <w:t xml:space="preserve"> jednání nebo jeho opomenutí v souvislosti s</w:t>
      </w:r>
      <w:r w:rsidR="003C1A53" w:rsidRPr="002427FA">
        <w:rPr>
          <w:rFonts w:ascii="Arial" w:hAnsi="Arial" w:cs="Arial"/>
        </w:rPr>
        <w:t> </w:t>
      </w:r>
      <w:r w:rsidRPr="002427FA">
        <w:rPr>
          <w:rFonts w:ascii="Arial" w:hAnsi="Arial" w:cs="Arial"/>
        </w:rPr>
        <w:t xml:space="preserve">prací nebo jinou obdobnou činností oznamovatele podle </w:t>
      </w:r>
      <w:r w:rsidR="00723045" w:rsidRPr="002427FA">
        <w:rPr>
          <w:rFonts w:ascii="Arial" w:hAnsi="Arial" w:cs="Arial"/>
        </w:rPr>
        <w:t xml:space="preserve">ustanovení </w:t>
      </w:r>
      <w:r w:rsidRPr="002427FA">
        <w:rPr>
          <w:rFonts w:ascii="Arial" w:hAnsi="Arial" w:cs="Arial"/>
        </w:rPr>
        <w:t xml:space="preserve">§ 2 odst. 3 a 4 zákona, které bylo vyvoláno učiněním oznámení a které oznamovateli nebo osobě podle </w:t>
      </w:r>
      <w:r w:rsidR="002427FA" w:rsidRPr="002427FA">
        <w:rPr>
          <w:rFonts w:ascii="Arial" w:hAnsi="Arial" w:cs="Arial"/>
        </w:rPr>
        <w:t xml:space="preserve">ustanovení § 4 </w:t>
      </w:r>
      <w:r w:rsidRPr="002427FA">
        <w:rPr>
          <w:rFonts w:ascii="Arial" w:hAnsi="Arial" w:cs="Arial"/>
        </w:rPr>
        <w:t>odst</w:t>
      </w:r>
      <w:r w:rsidR="002427FA" w:rsidRPr="002427FA">
        <w:rPr>
          <w:rFonts w:ascii="Arial" w:hAnsi="Arial" w:cs="Arial"/>
        </w:rPr>
        <w:t>.</w:t>
      </w:r>
      <w:r w:rsidRPr="002427FA">
        <w:rPr>
          <w:rFonts w:ascii="Arial" w:hAnsi="Arial" w:cs="Arial"/>
        </w:rPr>
        <w:t xml:space="preserve"> </w:t>
      </w:r>
      <w:r w:rsidR="002427FA" w:rsidRPr="002427FA">
        <w:rPr>
          <w:rFonts w:ascii="Arial" w:hAnsi="Arial" w:cs="Arial"/>
        </w:rPr>
        <w:t xml:space="preserve">2 </w:t>
      </w:r>
      <w:r w:rsidRPr="002427FA">
        <w:rPr>
          <w:rFonts w:ascii="Arial" w:hAnsi="Arial" w:cs="Arial"/>
        </w:rPr>
        <w:t xml:space="preserve">písm. a) až h) </w:t>
      </w:r>
      <w:r w:rsidR="002427FA" w:rsidRPr="002427FA">
        <w:rPr>
          <w:rFonts w:ascii="Arial" w:hAnsi="Arial" w:cs="Arial"/>
        </w:rPr>
        <w:t xml:space="preserve">zákona (čl. 2 odst. </w:t>
      </w:r>
      <w:r w:rsidR="0020538A">
        <w:rPr>
          <w:rFonts w:ascii="Arial" w:hAnsi="Arial" w:cs="Arial"/>
        </w:rPr>
        <w:t>9</w:t>
      </w:r>
      <w:r w:rsidR="002427FA" w:rsidRPr="002427FA">
        <w:rPr>
          <w:rFonts w:ascii="Arial" w:hAnsi="Arial" w:cs="Arial"/>
        </w:rPr>
        <w:t xml:space="preserve"> písm. a/ až h/ Směrnice) </w:t>
      </w:r>
      <w:r w:rsidRPr="002427FA">
        <w:rPr>
          <w:rFonts w:ascii="Arial" w:hAnsi="Arial" w:cs="Arial"/>
        </w:rPr>
        <w:t>může způsobit újmu; při splnění těchto podmínek je odvetným opatřením zejména</w:t>
      </w:r>
    </w:p>
    <w:p w14:paraId="64AD2AB9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rozvázání pracovního poměru nebo neprodloužení pracovního poměru na dobu určitou, </w:t>
      </w:r>
    </w:p>
    <w:p w14:paraId="624CE3BB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zproštění výkonu služby, zařazení mimo výkon služby nebo skončení služebního poměru, </w:t>
      </w:r>
    </w:p>
    <w:p w14:paraId="3AC965AF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zrušení právního vztahu založeného dohodou o provedení práce nebo dohodou o pracovní činnosti, </w:t>
      </w:r>
    </w:p>
    <w:p w14:paraId="5B4EC1DD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odvolání z místa vedoucího zaměstnance nebo ze služebního místa představeného, </w:t>
      </w:r>
    </w:p>
    <w:p w14:paraId="77702C93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uložení kárného opatření nebo kázeňského trestu, </w:t>
      </w:r>
    </w:p>
    <w:p w14:paraId="256AF5D2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snížení mzdy, platu nebo odměny nebo nepřiznání osobního příplatku, </w:t>
      </w:r>
    </w:p>
    <w:p w14:paraId="13653ADB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přeložení nebo převedení na jinou práci nebo na jiné služební místo, </w:t>
      </w:r>
    </w:p>
    <w:p w14:paraId="2D8F9490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služební hodnocení nebo pracovní posudek, </w:t>
      </w:r>
    </w:p>
    <w:p w14:paraId="78432A35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neumožnění odborného rozvoje, </w:t>
      </w:r>
    </w:p>
    <w:p w14:paraId="43B7218C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 xml:space="preserve">změna pracovní nebo služební doby, </w:t>
      </w:r>
    </w:p>
    <w:p w14:paraId="638EE015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lastRenderedPageBreak/>
        <w:t xml:space="preserve">vyžadování lékařského posudku nebo pracovně lékařské prohlídky, </w:t>
      </w:r>
    </w:p>
    <w:p w14:paraId="7B3778DE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výpověď nebo odstoupení od smlouvy, nebo</w:t>
      </w:r>
    </w:p>
    <w:p w14:paraId="1A24C46D" w14:textId="77777777" w:rsidR="003C1A53" w:rsidRPr="002427FA" w:rsidRDefault="003C1A53" w:rsidP="003C1A53">
      <w:pPr>
        <w:pStyle w:val="Odstavecseseznamem"/>
        <w:numPr>
          <w:ilvl w:val="0"/>
          <w:numId w:val="21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zásah do práva na ochranu osobnosti.</w:t>
      </w:r>
    </w:p>
    <w:p w14:paraId="0F90531B" w14:textId="4ECD5CB1" w:rsidR="00053C4A" w:rsidRPr="002427FA" w:rsidRDefault="00053C4A" w:rsidP="00053C4A">
      <w:pPr>
        <w:pStyle w:val="Odstavecseseznamem"/>
        <w:numPr>
          <w:ilvl w:val="0"/>
          <w:numId w:val="3"/>
        </w:numPr>
        <w:tabs>
          <w:tab w:val="clear" w:pos="720"/>
          <w:tab w:val="num" w:pos="-2694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 Odvetnému opatření nesmí být vystaven oznamovatel ani</w:t>
      </w:r>
    </w:p>
    <w:p w14:paraId="2ED0ED8E" w14:textId="77777777" w:rsidR="00723045" w:rsidRPr="002427FA" w:rsidRDefault="00723045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osoba, která poskytla pomoc při zjišťování informací, které jsou obsahem oznámení, podání oznámení nebo posouzení jeho důvodnosti,</w:t>
      </w:r>
    </w:p>
    <w:p w14:paraId="203623A6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osoba, která je ve vztahu k oznamovateli osobou blízkou,</w:t>
      </w:r>
    </w:p>
    <w:p w14:paraId="58026095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osoba, která je zaměstnancem nebo kolegou oznamovatele,</w:t>
      </w:r>
    </w:p>
    <w:p w14:paraId="6E4026B1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osoba oznamovatelem ovládaná,</w:t>
      </w:r>
    </w:p>
    <w:p w14:paraId="2E194A17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právnická osoba, v níž má oznamovatel účast, osoba ji ovládající, jí ovládaná osoba nebo osoba, která je s touto právnickou osobou ovládaná stejnou ovládající osobou,</w:t>
      </w:r>
    </w:p>
    <w:p w14:paraId="1B3C1C84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právnická osoba, jejíhož voleného orgánu je oznamovatel členem, osoba ovládající, ovládaná nebo osoba ovládaná stejnou ovládající osobou,</w:t>
      </w:r>
    </w:p>
    <w:p w14:paraId="6C1EA45B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osoba, pro kterou oznamovatel vykonává práci nebo jinou obdobnou činnost, nebo</w:t>
      </w:r>
    </w:p>
    <w:p w14:paraId="6E941DEF" w14:textId="77777777" w:rsidR="00053C4A" w:rsidRPr="002427FA" w:rsidRDefault="00053C4A" w:rsidP="00053C4A">
      <w:pPr>
        <w:pStyle w:val="Odstavecseseznamem"/>
        <w:numPr>
          <w:ilvl w:val="0"/>
          <w:numId w:val="30"/>
        </w:numPr>
        <w:spacing w:before="120" w:after="120"/>
        <w:ind w:left="1276"/>
        <w:jc w:val="both"/>
        <w:rPr>
          <w:rFonts w:ascii="Arial" w:eastAsia="Calibri" w:hAnsi="Arial" w:cs="Arial"/>
        </w:rPr>
      </w:pPr>
      <w:r w:rsidRPr="002427FA">
        <w:rPr>
          <w:rFonts w:ascii="Arial" w:eastAsia="Calibri" w:hAnsi="Arial" w:cs="Arial"/>
        </w:rPr>
        <w:t>svěřenský fond, jehož je oznamovatel nebo právnická osoba podle písmene e) nebo f) zakladatelem nebo obmyšleným nebo ve vztahu k němuž jsou oznamovatel nebo právnická osoba podle písmene e) nebo f) osobou, která podstatným způsobem zvýší majetek svěřenského fondu smlouvou nebo pořízením pro případ smrti.</w:t>
      </w:r>
    </w:p>
    <w:p w14:paraId="434D42CD" w14:textId="77777777" w:rsidR="00053C4A" w:rsidRDefault="00053C4A" w:rsidP="00FD3829">
      <w:pPr>
        <w:spacing w:before="120" w:after="200"/>
        <w:jc w:val="both"/>
        <w:rPr>
          <w:rFonts w:ascii="Arial" w:hAnsi="Arial" w:cs="Arial"/>
        </w:rPr>
      </w:pPr>
    </w:p>
    <w:p w14:paraId="06087862" w14:textId="77777777" w:rsidR="00514CA2" w:rsidRPr="002427FA" w:rsidRDefault="00514CA2" w:rsidP="00514CA2">
      <w:pPr>
        <w:pStyle w:val="Nadpis3"/>
        <w:jc w:val="center"/>
        <w:rPr>
          <w:rFonts w:ascii="Arial" w:hAnsi="Arial" w:cs="Arial"/>
          <w:sz w:val="28"/>
          <w:szCs w:val="28"/>
        </w:rPr>
      </w:pPr>
      <w:bookmarkStart w:id="17" w:name="_Toc513201092"/>
      <w:bookmarkStart w:id="18" w:name="_Toc513201405"/>
      <w:bookmarkStart w:id="19" w:name="_Toc140650611"/>
      <w:bookmarkStart w:id="20" w:name="_Toc197837263"/>
      <w:bookmarkStart w:id="21" w:name="_Toc197837376"/>
      <w:bookmarkStart w:id="22" w:name="_Toc197837426"/>
      <w:r w:rsidRPr="002427FA">
        <w:rPr>
          <w:rFonts w:ascii="Arial" w:hAnsi="Arial" w:cs="Arial"/>
          <w:sz w:val="28"/>
          <w:szCs w:val="28"/>
        </w:rPr>
        <w:t>Článek III</w:t>
      </w:r>
      <w:bookmarkEnd w:id="17"/>
      <w:bookmarkEnd w:id="18"/>
      <w:r w:rsidRPr="002427FA">
        <w:rPr>
          <w:rFonts w:ascii="Arial" w:hAnsi="Arial" w:cs="Arial"/>
          <w:sz w:val="28"/>
          <w:szCs w:val="28"/>
        </w:rPr>
        <w:t>.</w:t>
      </w:r>
      <w:bookmarkEnd w:id="19"/>
    </w:p>
    <w:p w14:paraId="0DFF0D23" w14:textId="77777777" w:rsidR="003C1A53" w:rsidRPr="0018207D" w:rsidRDefault="003C1A53" w:rsidP="003C1A53">
      <w:pPr>
        <w:pStyle w:val="Nadpis3"/>
        <w:jc w:val="center"/>
        <w:rPr>
          <w:rFonts w:ascii="Arial" w:hAnsi="Arial" w:cs="Arial"/>
          <w:sz w:val="24"/>
          <w:szCs w:val="24"/>
        </w:rPr>
      </w:pPr>
      <w:bookmarkStart w:id="23" w:name="_Toc140650612"/>
      <w:bookmarkEnd w:id="20"/>
      <w:bookmarkEnd w:id="21"/>
      <w:bookmarkEnd w:id="22"/>
      <w:r w:rsidRPr="002427FA">
        <w:rPr>
          <w:rFonts w:ascii="Arial" w:hAnsi="Arial" w:cs="Arial"/>
          <w:sz w:val="24"/>
          <w:szCs w:val="24"/>
        </w:rPr>
        <w:t>Příslušná osoba</w:t>
      </w:r>
      <w:r w:rsidR="006772CA" w:rsidRPr="002427FA">
        <w:rPr>
          <w:rFonts w:ascii="Arial" w:hAnsi="Arial" w:cs="Arial"/>
          <w:sz w:val="24"/>
          <w:szCs w:val="24"/>
        </w:rPr>
        <w:t>,</w:t>
      </w:r>
      <w:r w:rsidRPr="002427FA">
        <w:rPr>
          <w:rFonts w:ascii="Arial" w:hAnsi="Arial" w:cs="Arial"/>
          <w:sz w:val="24"/>
          <w:szCs w:val="24"/>
        </w:rPr>
        <w:t xml:space="preserve"> její zástupce</w:t>
      </w:r>
      <w:r w:rsidR="006772CA" w:rsidRPr="002427FA">
        <w:rPr>
          <w:rFonts w:ascii="Arial" w:hAnsi="Arial" w:cs="Arial"/>
          <w:sz w:val="24"/>
          <w:szCs w:val="24"/>
        </w:rPr>
        <w:t>, jejich práva a povinnosti</w:t>
      </w:r>
      <w:bookmarkEnd w:id="23"/>
    </w:p>
    <w:p w14:paraId="0CA7C0C6" w14:textId="77777777" w:rsidR="00514CA2" w:rsidRPr="0018207D" w:rsidRDefault="00514CA2" w:rsidP="00514CA2">
      <w:pPr>
        <w:ind w:left="454"/>
        <w:jc w:val="both"/>
        <w:rPr>
          <w:rFonts w:ascii="Arial" w:hAnsi="Arial" w:cs="Arial"/>
        </w:rPr>
      </w:pPr>
    </w:p>
    <w:p w14:paraId="1A9B233B" w14:textId="77777777" w:rsidR="00514CA2" w:rsidRPr="002427FA" w:rsidRDefault="00C32877" w:rsidP="00C32877">
      <w:pPr>
        <w:pStyle w:val="Odstavecseseznamem"/>
        <w:numPr>
          <w:ilvl w:val="0"/>
          <w:numId w:val="23"/>
        </w:numPr>
        <w:tabs>
          <w:tab w:val="clear" w:pos="720"/>
          <w:tab w:val="num" w:pos="-6946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bookmarkStart w:id="24" w:name="_Hlk89088058"/>
      <w:r w:rsidRPr="002427FA">
        <w:rPr>
          <w:rFonts w:ascii="Arial" w:hAnsi="Arial" w:cs="Arial"/>
        </w:rPr>
        <w:t>Příslušnou osobou pověřenou přijímat a vyřizovat oznámení dle této Směrnice je pověřenec pro ochranu osobních údajů Královéhradeckého kraje.</w:t>
      </w:r>
    </w:p>
    <w:p w14:paraId="4CA343DB" w14:textId="77777777" w:rsidR="00C32877" w:rsidRPr="002427FA" w:rsidRDefault="00C32877" w:rsidP="00C32877">
      <w:pPr>
        <w:pStyle w:val="Odstavecseseznamem"/>
        <w:numPr>
          <w:ilvl w:val="0"/>
          <w:numId w:val="23"/>
        </w:numPr>
        <w:tabs>
          <w:tab w:val="clear" w:pos="720"/>
          <w:tab w:val="num" w:pos="-6946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Zástupce příslušné osoby, který vykonává její funkci, pokud není přítomna, je vedoucí </w:t>
      </w:r>
      <w:r w:rsidR="00CC0040" w:rsidRPr="002427FA">
        <w:rPr>
          <w:rFonts w:ascii="Arial" w:hAnsi="Arial" w:cs="Arial"/>
        </w:rPr>
        <w:t>nebo právník oddělení stížností a dozoru obcí</w:t>
      </w:r>
      <w:r w:rsidRPr="002427FA">
        <w:rPr>
          <w:rFonts w:ascii="Arial" w:hAnsi="Arial" w:cs="Arial"/>
        </w:rPr>
        <w:t>.</w:t>
      </w:r>
    </w:p>
    <w:p w14:paraId="2E6F15F5" w14:textId="361970BE" w:rsidR="00C30CD8" w:rsidRPr="002427FA" w:rsidRDefault="00C30CD8" w:rsidP="00C32877">
      <w:pPr>
        <w:pStyle w:val="Odstavecseseznamem"/>
        <w:numPr>
          <w:ilvl w:val="0"/>
          <w:numId w:val="23"/>
        </w:numPr>
        <w:tabs>
          <w:tab w:val="clear" w:pos="720"/>
          <w:tab w:val="num" w:pos="-6946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Příslušná osoba vykonává svoji činnost v souladu </w:t>
      </w:r>
      <w:r w:rsidR="00D92B6C">
        <w:rPr>
          <w:rFonts w:ascii="Arial" w:hAnsi="Arial" w:cs="Arial"/>
        </w:rPr>
        <w:t xml:space="preserve">se </w:t>
      </w:r>
      <w:r w:rsidRPr="002427FA">
        <w:rPr>
          <w:rFonts w:ascii="Arial" w:hAnsi="Arial" w:cs="Arial"/>
        </w:rPr>
        <w:t xml:space="preserve">zákonem, zejména </w:t>
      </w:r>
      <w:r w:rsidR="00D92B6C">
        <w:rPr>
          <w:rFonts w:ascii="Arial" w:hAnsi="Arial" w:cs="Arial"/>
        </w:rPr>
        <w:br/>
        <w:t xml:space="preserve">s </w:t>
      </w:r>
      <w:r w:rsidRPr="002427FA">
        <w:rPr>
          <w:rFonts w:ascii="Arial" w:hAnsi="Arial" w:cs="Arial"/>
        </w:rPr>
        <w:t>ustanoveními § 11 a 12, a nesmí být za řádný výkon své činnosti postihována.</w:t>
      </w:r>
    </w:p>
    <w:p w14:paraId="76AA12F8" w14:textId="77777777" w:rsidR="001F6D32" w:rsidRPr="002427FA" w:rsidRDefault="001F6D32" w:rsidP="001F6D32">
      <w:pPr>
        <w:pStyle w:val="Odstavecseseznamem"/>
        <w:numPr>
          <w:ilvl w:val="0"/>
          <w:numId w:val="23"/>
        </w:numPr>
        <w:tabs>
          <w:tab w:val="clear" w:pos="720"/>
          <w:tab w:val="num" w:pos="-6946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Příslušná osoba je při posuzování </w:t>
      </w:r>
      <w:r w:rsidR="00314671">
        <w:rPr>
          <w:rFonts w:ascii="Arial" w:hAnsi="Arial" w:cs="Arial"/>
        </w:rPr>
        <w:t xml:space="preserve">pravdivosti a </w:t>
      </w:r>
      <w:r w:rsidRPr="002427FA">
        <w:rPr>
          <w:rFonts w:ascii="Arial" w:hAnsi="Arial" w:cs="Arial"/>
        </w:rPr>
        <w:t>důvodnosti oznámení oprávněna</w:t>
      </w:r>
    </w:p>
    <w:p w14:paraId="75A6B26B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požadovat prokázání totožnosti osoby zúčastněné na prošetřování předložením zaměstnaneckého identifikačního průkazu,</w:t>
      </w:r>
    </w:p>
    <w:p w14:paraId="1717BCAB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požadovat sdělení údajů a předložení nebo zpřístupnění listin, audiovizuálních a digitálních záznamů a jiných věcí, které mohou souviset s</w:t>
      </w:r>
      <w:r w:rsidR="006857BB" w:rsidRPr="002427FA">
        <w:rPr>
          <w:rFonts w:ascii="Arial" w:hAnsi="Arial" w:cs="Arial"/>
        </w:rPr>
        <w:t> </w:t>
      </w:r>
      <w:r w:rsidRPr="002427FA">
        <w:rPr>
          <w:rFonts w:ascii="Arial" w:hAnsi="Arial" w:cs="Arial"/>
        </w:rPr>
        <w:t xml:space="preserve">oznámením, </w:t>
      </w:r>
    </w:p>
    <w:p w14:paraId="04ADA119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lastRenderedPageBreak/>
        <w:t>pořizovat si z předložených nebo zpřístupněných listin elektronické obrazy, výpisy, opisy nebo kopie,</w:t>
      </w:r>
    </w:p>
    <w:p w14:paraId="1409FFAC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pořizovat si kopie předložených nebo zpřístupněných audiovizuálních a</w:t>
      </w:r>
      <w:r w:rsidR="00CC0040" w:rsidRPr="002427FA">
        <w:rPr>
          <w:rFonts w:ascii="Arial" w:hAnsi="Arial" w:cs="Arial"/>
        </w:rPr>
        <w:t> </w:t>
      </w:r>
      <w:r w:rsidRPr="002427FA">
        <w:rPr>
          <w:rFonts w:ascii="Arial" w:hAnsi="Arial" w:cs="Arial"/>
        </w:rPr>
        <w:t xml:space="preserve">digitálních záznamů, </w:t>
      </w:r>
    </w:p>
    <w:p w14:paraId="5EA216D0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pořizovat se souhlasem osoby zúčastněné na prošetřování zvukový nebo obrazově zvukový záznam jej</w:t>
      </w:r>
      <w:r w:rsidR="002427FA">
        <w:rPr>
          <w:rFonts w:ascii="Arial" w:hAnsi="Arial" w:cs="Arial"/>
        </w:rPr>
        <w:t>ího</w:t>
      </w:r>
      <w:r w:rsidRPr="002427FA">
        <w:rPr>
          <w:rFonts w:ascii="Arial" w:hAnsi="Arial" w:cs="Arial"/>
        </w:rPr>
        <w:t xml:space="preserve"> ústního projevu,</w:t>
      </w:r>
    </w:p>
    <w:p w14:paraId="0B5225A6" w14:textId="77777777" w:rsidR="001F6D32" w:rsidRPr="002427FA" w:rsidRDefault="001F6D32" w:rsidP="001F6D32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vstupovat do všech prostor Královéhradeckého kraje, které mohou souviset s</w:t>
      </w:r>
      <w:r w:rsidR="00B163EC">
        <w:rPr>
          <w:rFonts w:ascii="Arial" w:hAnsi="Arial" w:cs="Arial"/>
        </w:rPr>
        <w:t> </w:t>
      </w:r>
      <w:r w:rsidRPr="002427FA">
        <w:rPr>
          <w:rFonts w:ascii="Arial" w:hAnsi="Arial" w:cs="Arial"/>
        </w:rPr>
        <w:t>oznámením.</w:t>
      </w:r>
    </w:p>
    <w:p w14:paraId="697AFCFC" w14:textId="77777777" w:rsidR="001F6D32" w:rsidRPr="002427FA" w:rsidRDefault="001F6D32" w:rsidP="001F6D32">
      <w:pPr>
        <w:pStyle w:val="Odstavecseseznamem"/>
        <w:numPr>
          <w:ilvl w:val="0"/>
          <w:numId w:val="23"/>
        </w:numPr>
        <w:tabs>
          <w:tab w:val="clear" w:pos="720"/>
          <w:tab w:val="num" w:pos="-6946"/>
        </w:tabs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Příslušná osoba je při prošetřování dále oprávněna požadovat </w:t>
      </w:r>
      <w:bookmarkStart w:id="25" w:name="_Hlk107999679"/>
      <w:r w:rsidRPr="002427FA">
        <w:rPr>
          <w:rFonts w:ascii="Arial" w:hAnsi="Arial" w:cs="Arial"/>
        </w:rPr>
        <w:t xml:space="preserve">od osoby zúčastněné na prošetřování ústní </w:t>
      </w:r>
      <w:bookmarkEnd w:id="25"/>
      <w:r w:rsidRPr="002427FA">
        <w:rPr>
          <w:rFonts w:ascii="Arial" w:hAnsi="Arial" w:cs="Arial"/>
        </w:rPr>
        <w:t>vysvětlení, jehož podání m</w:t>
      </w:r>
      <w:r w:rsidR="0028514B">
        <w:rPr>
          <w:rFonts w:ascii="Arial" w:hAnsi="Arial" w:cs="Arial"/>
        </w:rPr>
        <w:t>ůže</w:t>
      </w:r>
      <w:r w:rsidRPr="002427FA">
        <w:rPr>
          <w:rFonts w:ascii="Arial" w:hAnsi="Arial" w:cs="Arial"/>
        </w:rPr>
        <w:t xml:space="preserve"> odmítnout; o této skutečnosti j</w:t>
      </w:r>
      <w:r w:rsidR="00014BEF">
        <w:rPr>
          <w:rFonts w:ascii="Arial" w:hAnsi="Arial" w:cs="Arial"/>
        </w:rPr>
        <w:t>i</w:t>
      </w:r>
      <w:r w:rsidRPr="002427FA">
        <w:rPr>
          <w:rFonts w:ascii="Arial" w:hAnsi="Arial" w:cs="Arial"/>
        </w:rPr>
        <w:t xml:space="preserve"> příslušná osoba poučí. O průběhu a obsahu vysvětlení sepíše příslušná osoba záznam, nebo pořídí zvukový nebo obrazový záznam. Záznam podepisuje příslušná osoba a osoba, která vysvětlení poskytla</w:t>
      </w:r>
      <w:r w:rsidR="00067606">
        <w:rPr>
          <w:rFonts w:ascii="Arial" w:hAnsi="Arial" w:cs="Arial"/>
        </w:rPr>
        <w:t>;</w:t>
      </w:r>
      <w:r w:rsidRPr="002427FA">
        <w:rPr>
          <w:rFonts w:ascii="Arial" w:hAnsi="Arial" w:cs="Arial"/>
        </w:rPr>
        <w:t xml:space="preserve"> </w:t>
      </w:r>
      <w:r w:rsidR="00067606">
        <w:rPr>
          <w:rFonts w:ascii="Arial" w:hAnsi="Arial" w:cs="Arial"/>
        </w:rPr>
        <w:t>t</w:t>
      </w:r>
      <w:r w:rsidRPr="002427FA">
        <w:rPr>
          <w:rFonts w:ascii="Arial" w:hAnsi="Arial" w:cs="Arial"/>
        </w:rPr>
        <w:t>ím není dotčena povinnost zachovávat důvěrnost podle tohoto vnitřního předpisu.</w:t>
      </w:r>
    </w:p>
    <w:p w14:paraId="2E484BC8" w14:textId="77777777" w:rsidR="001F6D32" w:rsidRPr="002427FA" w:rsidRDefault="001F6D32" w:rsidP="001F6D32">
      <w:pPr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120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Příslušná osoba je dále oprávněna požadovat od zaměstnanců </w:t>
      </w:r>
      <w:r w:rsidR="00BA249B" w:rsidRPr="002427FA">
        <w:rPr>
          <w:rFonts w:ascii="Arial" w:hAnsi="Arial" w:cs="Arial"/>
        </w:rPr>
        <w:t>Královéhradeckého kraje</w:t>
      </w:r>
      <w:r w:rsidRPr="002427FA">
        <w:rPr>
          <w:rFonts w:ascii="Arial" w:hAnsi="Arial" w:cs="Arial"/>
        </w:rPr>
        <w:t xml:space="preserve"> v přiměřené lhůtě zpracování písemného odborného stanoviska ke skutkovým a právním otázkám souvisejícím s oznámením; tím není dotčena povinnost zachovávat důvěrnost podle tohoto vnitřního předpisu.</w:t>
      </w:r>
    </w:p>
    <w:p w14:paraId="268FF147" w14:textId="77777777" w:rsidR="006772CA" w:rsidRPr="002427FA" w:rsidRDefault="006772CA" w:rsidP="006772CA">
      <w:pPr>
        <w:numPr>
          <w:ilvl w:val="0"/>
          <w:numId w:val="23"/>
        </w:numPr>
        <w:tabs>
          <w:tab w:val="clear" w:pos="720"/>
        </w:tabs>
        <w:autoSpaceDE w:val="0"/>
        <w:autoSpaceDN w:val="0"/>
        <w:adjustRightInd w:val="0"/>
        <w:spacing w:after="120"/>
        <w:ind w:left="426" w:hanging="436"/>
        <w:jc w:val="both"/>
        <w:rPr>
          <w:rFonts w:ascii="Arial" w:hAnsi="Arial" w:cs="Arial"/>
        </w:rPr>
      </w:pPr>
      <w:bookmarkStart w:id="26" w:name="_Hlk103617984"/>
      <w:r w:rsidRPr="002427FA">
        <w:rPr>
          <w:rFonts w:ascii="Arial" w:hAnsi="Arial" w:cs="Arial"/>
        </w:rPr>
        <w:t>Příslušná osoba vykonává svou činnost osobně</w:t>
      </w:r>
      <w:r w:rsidR="00314671">
        <w:rPr>
          <w:rFonts w:ascii="Arial" w:hAnsi="Arial" w:cs="Arial"/>
        </w:rPr>
        <w:t>,</w:t>
      </w:r>
      <w:r w:rsidRPr="002427FA">
        <w:rPr>
          <w:rFonts w:ascii="Arial" w:hAnsi="Arial" w:cs="Arial"/>
        </w:rPr>
        <w:t xml:space="preserve"> </w:t>
      </w:r>
      <w:bookmarkEnd w:id="26"/>
      <w:r w:rsidRPr="002427FA">
        <w:rPr>
          <w:rFonts w:ascii="Arial" w:hAnsi="Arial" w:cs="Arial"/>
        </w:rPr>
        <w:t>nestranně</w:t>
      </w:r>
      <w:r w:rsidR="00314671">
        <w:rPr>
          <w:rFonts w:ascii="Arial" w:hAnsi="Arial" w:cs="Arial"/>
        </w:rPr>
        <w:t xml:space="preserve"> a </w:t>
      </w:r>
      <w:r w:rsidR="00314671" w:rsidRPr="00314671">
        <w:rPr>
          <w:rFonts w:ascii="Arial" w:hAnsi="Arial" w:cs="Arial"/>
        </w:rPr>
        <w:t>zachovává mlčenlivost o skutečnostech, o kterých se dozvěděla při výkonu své činnosti podle zákona, a to i po ukončení výkonu této činnosti, pokud zákon nestanoví jinak.</w:t>
      </w:r>
    </w:p>
    <w:p w14:paraId="7B27FE6A" w14:textId="77777777" w:rsidR="006772CA" w:rsidRPr="002427FA" w:rsidRDefault="006772CA" w:rsidP="001F6D32">
      <w:pPr>
        <w:numPr>
          <w:ilvl w:val="0"/>
          <w:numId w:val="23"/>
        </w:numPr>
        <w:tabs>
          <w:tab w:val="clear" w:pos="720"/>
          <w:tab w:val="num" w:pos="-6946"/>
        </w:tabs>
        <w:autoSpaceDE w:val="0"/>
        <w:autoSpaceDN w:val="0"/>
        <w:adjustRightInd w:val="0"/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 xml:space="preserve">Příslušná osoba zachovává důvěrnost totožnosti oznamovatele i osoby podle čl. </w:t>
      </w:r>
      <w:r w:rsidR="00053C4A" w:rsidRPr="002427FA">
        <w:rPr>
          <w:rFonts w:ascii="Arial" w:hAnsi="Arial" w:cs="Arial"/>
        </w:rPr>
        <w:t>2</w:t>
      </w:r>
      <w:r w:rsidRPr="002427FA">
        <w:rPr>
          <w:rFonts w:ascii="Arial" w:hAnsi="Arial" w:cs="Arial"/>
        </w:rPr>
        <w:t xml:space="preserve"> odst. </w:t>
      </w:r>
      <w:r w:rsidR="0020538A">
        <w:rPr>
          <w:rFonts w:ascii="Arial" w:hAnsi="Arial" w:cs="Arial"/>
        </w:rPr>
        <w:t xml:space="preserve">9 </w:t>
      </w:r>
      <w:r w:rsidRPr="002427FA">
        <w:rPr>
          <w:rFonts w:ascii="Arial" w:hAnsi="Arial" w:cs="Arial"/>
        </w:rPr>
        <w:t>písm. a) až h)</w:t>
      </w:r>
      <w:r w:rsidR="00B163EC">
        <w:rPr>
          <w:rFonts w:ascii="Arial" w:hAnsi="Arial" w:cs="Arial"/>
        </w:rPr>
        <w:t xml:space="preserve"> Směrnice</w:t>
      </w:r>
      <w:r w:rsidRPr="002427FA">
        <w:rPr>
          <w:rFonts w:ascii="Arial" w:hAnsi="Arial" w:cs="Arial"/>
        </w:rPr>
        <w:t xml:space="preserve">, jakož i informací, které by k odhalení jejich totožnosti mohly vést; to neplatí, udělí-li k postupu, který by mohl ohrozit zachování důvěrnosti totožnosti, oznamovatel nebo osoba podle čl. </w:t>
      </w:r>
      <w:r w:rsidR="00053C4A" w:rsidRPr="002427FA">
        <w:rPr>
          <w:rFonts w:ascii="Arial" w:hAnsi="Arial" w:cs="Arial"/>
        </w:rPr>
        <w:t>2</w:t>
      </w:r>
      <w:r w:rsidRPr="002427FA">
        <w:rPr>
          <w:rFonts w:ascii="Arial" w:hAnsi="Arial" w:cs="Arial"/>
        </w:rPr>
        <w:t xml:space="preserve"> odst. </w:t>
      </w:r>
      <w:r w:rsidR="0020538A">
        <w:rPr>
          <w:rFonts w:ascii="Arial" w:hAnsi="Arial" w:cs="Arial"/>
        </w:rPr>
        <w:t>9</w:t>
      </w:r>
      <w:r w:rsidRPr="002427FA">
        <w:rPr>
          <w:rFonts w:ascii="Arial" w:hAnsi="Arial" w:cs="Arial"/>
        </w:rPr>
        <w:t xml:space="preserve"> písm. a) až h)</w:t>
      </w:r>
      <w:r w:rsidR="00B163EC">
        <w:rPr>
          <w:rFonts w:ascii="Arial" w:hAnsi="Arial" w:cs="Arial"/>
        </w:rPr>
        <w:t xml:space="preserve"> Směrnice</w:t>
      </w:r>
      <w:r w:rsidRPr="002427FA">
        <w:rPr>
          <w:rFonts w:ascii="Arial" w:hAnsi="Arial" w:cs="Arial"/>
        </w:rPr>
        <w:t xml:space="preserve"> písemný souhlas. </w:t>
      </w:r>
    </w:p>
    <w:p w14:paraId="48582F9A" w14:textId="77777777" w:rsidR="006772CA" w:rsidRPr="002427FA" w:rsidRDefault="006772CA" w:rsidP="006772CA">
      <w:pPr>
        <w:numPr>
          <w:ilvl w:val="0"/>
          <w:numId w:val="23"/>
        </w:numPr>
        <w:tabs>
          <w:tab w:val="clear" w:pos="720"/>
          <w:tab w:val="num" w:pos="-6946"/>
        </w:tabs>
        <w:autoSpaceDE w:val="0"/>
        <w:autoSpaceDN w:val="0"/>
        <w:adjustRightInd w:val="0"/>
        <w:spacing w:before="120" w:after="120" w:line="288" w:lineRule="auto"/>
        <w:ind w:left="426" w:hanging="436"/>
        <w:jc w:val="both"/>
        <w:rPr>
          <w:rFonts w:ascii="Arial" w:hAnsi="Arial" w:cs="Arial"/>
        </w:rPr>
      </w:pPr>
      <w:r w:rsidRPr="002427FA">
        <w:rPr>
          <w:rFonts w:ascii="Arial" w:hAnsi="Arial" w:cs="Arial"/>
        </w:rPr>
        <w:t>Příslušná osoba rovněž zachovává důvěrnost informací, jejichž prozrazení by mohlo zmařit nebo ohrozit účel podávání oznámení, zejména řádné prošetření informací uvedených v oznámení a předejití nebo nápravu protiprávního stavu.</w:t>
      </w:r>
      <w:r w:rsidR="00723045" w:rsidRPr="002427FA">
        <w:rPr>
          <w:rFonts w:ascii="Arial" w:hAnsi="Arial" w:cs="Arial"/>
        </w:rPr>
        <w:t xml:space="preserve"> Tuto povinnost má i třetí osoba, která získá přístup k oznámením nebo do</w:t>
      </w:r>
      <w:r w:rsidR="00067606">
        <w:rPr>
          <w:rFonts w:ascii="Arial" w:hAnsi="Arial" w:cs="Arial"/>
        </w:rPr>
        <w:t> </w:t>
      </w:r>
      <w:r w:rsidR="00723045" w:rsidRPr="002427FA">
        <w:rPr>
          <w:rFonts w:ascii="Arial" w:hAnsi="Arial" w:cs="Arial"/>
        </w:rPr>
        <w:t xml:space="preserve">evidence údajů o přijatých oznámení v rozporu se zákonem. </w:t>
      </w:r>
    </w:p>
    <w:p w14:paraId="7A2713F6" w14:textId="77777777" w:rsidR="00514CA2" w:rsidRPr="0018207D" w:rsidRDefault="00514CA2" w:rsidP="00514CA2">
      <w:pPr>
        <w:pStyle w:val="Nadpis3"/>
        <w:jc w:val="center"/>
        <w:rPr>
          <w:rFonts w:ascii="Arial" w:hAnsi="Arial" w:cs="Arial"/>
          <w:sz w:val="28"/>
          <w:szCs w:val="28"/>
        </w:rPr>
      </w:pPr>
      <w:bookmarkStart w:id="27" w:name="_Toc140650613"/>
      <w:bookmarkEnd w:id="24"/>
      <w:r w:rsidRPr="0018207D">
        <w:rPr>
          <w:rFonts w:ascii="Arial" w:hAnsi="Arial" w:cs="Arial"/>
          <w:sz w:val="28"/>
          <w:szCs w:val="28"/>
        </w:rPr>
        <w:t xml:space="preserve">Článek </w:t>
      </w:r>
      <w:r w:rsidR="00C32877">
        <w:rPr>
          <w:rFonts w:ascii="Arial" w:hAnsi="Arial" w:cs="Arial"/>
          <w:sz w:val="28"/>
          <w:szCs w:val="28"/>
        </w:rPr>
        <w:t>I</w:t>
      </w:r>
      <w:r w:rsidRPr="0018207D">
        <w:rPr>
          <w:rFonts w:ascii="Arial" w:hAnsi="Arial" w:cs="Arial"/>
          <w:sz w:val="28"/>
          <w:szCs w:val="28"/>
        </w:rPr>
        <w:t>V.</w:t>
      </w:r>
      <w:bookmarkEnd w:id="27"/>
    </w:p>
    <w:p w14:paraId="4835CF95" w14:textId="77777777" w:rsidR="00514CA2" w:rsidRPr="0018207D" w:rsidRDefault="00514CA2" w:rsidP="00514CA2">
      <w:pPr>
        <w:pStyle w:val="Nadpis3"/>
        <w:ind w:left="2124" w:firstLine="708"/>
        <w:jc w:val="both"/>
        <w:rPr>
          <w:rFonts w:ascii="Arial" w:hAnsi="Arial" w:cs="Arial"/>
          <w:sz w:val="24"/>
          <w:szCs w:val="24"/>
        </w:rPr>
      </w:pPr>
      <w:bookmarkStart w:id="28" w:name="_Toc140650614"/>
      <w:r w:rsidRPr="0018207D">
        <w:rPr>
          <w:rFonts w:ascii="Arial" w:hAnsi="Arial" w:cs="Arial"/>
          <w:sz w:val="24"/>
          <w:szCs w:val="24"/>
        </w:rPr>
        <w:t>Vnitřní oznamovací systém</w:t>
      </w:r>
      <w:bookmarkEnd w:id="28"/>
    </w:p>
    <w:p w14:paraId="536973D9" w14:textId="77777777" w:rsidR="00514CA2" w:rsidRPr="0018207D" w:rsidRDefault="00514CA2" w:rsidP="00E624C8">
      <w:pPr>
        <w:pStyle w:val="Nadpis3"/>
        <w:numPr>
          <w:ilvl w:val="0"/>
          <w:numId w:val="13"/>
        </w:numPr>
        <w:ind w:left="426" w:hanging="436"/>
        <w:jc w:val="both"/>
        <w:rPr>
          <w:rFonts w:ascii="Arial" w:hAnsi="Arial" w:cs="Arial"/>
          <w:sz w:val="24"/>
          <w:szCs w:val="24"/>
        </w:rPr>
      </w:pPr>
      <w:bookmarkStart w:id="29" w:name="_Toc140650615"/>
      <w:r w:rsidRPr="0018207D">
        <w:rPr>
          <w:rFonts w:ascii="Arial" w:hAnsi="Arial" w:cs="Arial"/>
          <w:sz w:val="24"/>
          <w:szCs w:val="24"/>
        </w:rPr>
        <w:t>Informace o způsobech oznamování</w:t>
      </w:r>
      <w:bookmarkEnd w:id="29"/>
    </w:p>
    <w:p w14:paraId="0F8E3B2E" w14:textId="77777777" w:rsidR="00514CA2" w:rsidRPr="0018207D" w:rsidRDefault="00514CA2" w:rsidP="00E624C8">
      <w:pPr>
        <w:ind w:left="426" w:hanging="436"/>
        <w:rPr>
          <w:rFonts w:ascii="Arial" w:hAnsi="Arial" w:cs="Arial"/>
        </w:rPr>
      </w:pPr>
    </w:p>
    <w:p w14:paraId="5E81040A" w14:textId="77777777" w:rsidR="00514CA2" w:rsidRPr="0018207D" w:rsidRDefault="00514CA2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bookmarkStart w:id="30" w:name="_Toc513201095"/>
      <w:bookmarkStart w:id="31" w:name="_Toc513201454"/>
      <w:r w:rsidRPr="0018207D">
        <w:rPr>
          <w:rFonts w:ascii="Arial" w:hAnsi="Arial" w:cs="Arial"/>
        </w:rPr>
        <w:t>Kraj má nastaven vnitřní oznamovací systém pro příjem oznámení dle</w:t>
      </w:r>
      <w:r w:rsidR="002427FA">
        <w:rPr>
          <w:rFonts w:ascii="Arial" w:hAnsi="Arial" w:cs="Arial"/>
        </w:rPr>
        <w:t> </w:t>
      </w:r>
      <w:r w:rsidR="00C32877">
        <w:rPr>
          <w:rFonts w:ascii="Arial" w:hAnsi="Arial" w:cs="Arial"/>
        </w:rPr>
        <w:t>zákona a</w:t>
      </w:r>
      <w:r w:rsidR="00EF2ADC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Směrnice (EU) 2019/1937, přičemž informace o tom, jak podat oznámení</w:t>
      </w:r>
      <w:r w:rsidR="000F1A54" w:rsidRPr="0018207D">
        <w:rPr>
          <w:rFonts w:ascii="Arial" w:hAnsi="Arial" w:cs="Arial"/>
        </w:rPr>
        <w:t>,</w:t>
      </w:r>
      <w:r w:rsidRPr="0018207D">
        <w:rPr>
          <w:rFonts w:ascii="Arial" w:hAnsi="Arial" w:cs="Arial"/>
        </w:rPr>
        <w:t xml:space="preserve"> jsou dostupné jak na intranetu</w:t>
      </w:r>
      <w:r w:rsidR="00C32877">
        <w:rPr>
          <w:rFonts w:ascii="Arial" w:hAnsi="Arial" w:cs="Arial"/>
        </w:rPr>
        <w:t xml:space="preserve"> krajského úřadu</w:t>
      </w:r>
      <w:r w:rsidRPr="0018207D">
        <w:rPr>
          <w:rFonts w:ascii="Arial" w:hAnsi="Arial" w:cs="Arial"/>
        </w:rPr>
        <w:t>, tak na</w:t>
      </w:r>
      <w:r w:rsidR="00C32877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webových stránkách kraje.</w:t>
      </w:r>
    </w:p>
    <w:p w14:paraId="1684D38B" w14:textId="77777777" w:rsidR="00544BB5" w:rsidRDefault="00514CA2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lastRenderedPageBreak/>
        <w:t xml:space="preserve">Oznámení přijímá výhradně příslušná osoba, kterou je pověřenec, v případě jeho nepřítomnosti jeho zástupce, a to vedoucí </w:t>
      </w:r>
      <w:r w:rsidR="00CC0040">
        <w:rPr>
          <w:rFonts w:ascii="Arial" w:hAnsi="Arial" w:cs="Arial"/>
        </w:rPr>
        <w:t xml:space="preserve">nebo právník </w:t>
      </w:r>
      <w:r w:rsidR="00C32877">
        <w:rPr>
          <w:rFonts w:ascii="Arial" w:hAnsi="Arial" w:cs="Arial"/>
        </w:rPr>
        <w:t>oddělení stížností a</w:t>
      </w:r>
      <w:r w:rsidR="00CC0040">
        <w:rPr>
          <w:rFonts w:ascii="Arial" w:hAnsi="Arial" w:cs="Arial"/>
        </w:rPr>
        <w:t> </w:t>
      </w:r>
      <w:r w:rsidR="00C32877">
        <w:rPr>
          <w:rFonts w:ascii="Arial" w:hAnsi="Arial" w:cs="Arial"/>
        </w:rPr>
        <w:t>dozoru obcí</w:t>
      </w:r>
      <w:r w:rsidRPr="0018207D">
        <w:rPr>
          <w:rFonts w:ascii="Arial" w:hAnsi="Arial" w:cs="Arial"/>
        </w:rPr>
        <w:t>.</w:t>
      </w:r>
    </w:p>
    <w:p w14:paraId="00B44228" w14:textId="77777777" w:rsidR="00514CA2" w:rsidRPr="0018207D" w:rsidRDefault="00544BB5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Kraj vylučuje přijímání oznámení o</w:t>
      </w:r>
      <w:r w:rsidR="0038136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osoby, která pro něj nevykonává práci nebo jinou obdobnou činnost dle zákona.</w:t>
      </w:r>
      <w:r w:rsidR="00514CA2" w:rsidRPr="0018207D">
        <w:rPr>
          <w:rFonts w:ascii="Arial" w:hAnsi="Arial" w:cs="Arial"/>
        </w:rPr>
        <w:t xml:space="preserve"> </w:t>
      </w:r>
      <w:r w:rsidR="00C63250">
        <w:rPr>
          <w:rFonts w:ascii="Arial" w:hAnsi="Arial" w:cs="Arial"/>
        </w:rPr>
        <w:t>Anonymní oznámení budou vyřizována mimo režim zákona.</w:t>
      </w:r>
      <w:r w:rsidR="00514CA2" w:rsidRPr="0018207D">
        <w:rPr>
          <w:rFonts w:ascii="Arial" w:hAnsi="Arial" w:cs="Arial"/>
        </w:rPr>
        <w:t xml:space="preserve">   </w:t>
      </w:r>
    </w:p>
    <w:p w14:paraId="1E5AB706" w14:textId="77777777" w:rsidR="00514CA2" w:rsidRPr="0018207D" w:rsidRDefault="00514CA2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Oznámení je možné učinit písemně nebo ústně</w:t>
      </w:r>
      <w:r w:rsidR="00B1762D">
        <w:rPr>
          <w:rFonts w:ascii="Arial" w:hAnsi="Arial" w:cs="Arial"/>
        </w:rPr>
        <w:t>,</w:t>
      </w:r>
      <w:r w:rsidRPr="0018207D">
        <w:rPr>
          <w:rFonts w:ascii="Arial" w:hAnsi="Arial" w:cs="Arial"/>
        </w:rPr>
        <w:t xml:space="preserve"> a to i </w:t>
      </w:r>
      <w:r w:rsidR="00544BB5">
        <w:rPr>
          <w:rFonts w:ascii="Arial" w:hAnsi="Arial" w:cs="Arial"/>
        </w:rPr>
        <w:t>telefonicky nebo prostřednictvím systému hlasových zpráv</w:t>
      </w:r>
      <w:r w:rsidRPr="0018207D">
        <w:rPr>
          <w:rFonts w:ascii="Arial" w:hAnsi="Arial" w:cs="Arial"/>
        </w:rPr>
        <w:t>.</w:t>
      </w:r>
      <w:bookmarkStart w:id="32" w:name="_Hlk89091572"/>
      <w:r w:rsidR="00C32877">
        <w:rPr>
          <w:rFonts w:ascii="Arial" w:hAnsi="Arial" w:cs="Arial"/>
        </w:rPr>
        <w:t xml:space="preserve"> Požádá-li o to oznamovatel, je příslušná osoba povinna oznámení přijmout osobně v přiměřené lhůt</w:t>
      </w:r>
      <w:r w:rsidR="002427FA">
        <w:rPr>
          <w:rFonts w:ascii="Arial" w:hAnsi="Arial" w:cs="Arial"/>
        </w:rPr>
        <w:t>ě</w:t>
      </w:r>
      <w:r w:rsidR="00C32877">
        <w:rPr>
          <w:rFonts w:ascii="Arial" w:hAnsi="Arial" w:cs="Arial"/>
        </w:rPr>
        <w:t xml:space="preserve">, nejdéle však do 14 dnů ode dne, kdy o to oznamovatel požádal. </w:t>
      </w:r>
    </w:p>
    <w:p w14:paraId="192C2764" w14:textId="77777777" w:rsidR="00C32877" w:rsidRPr="0018207D" w:rsidRDefault="00544BB5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bookmarkStart w:id="33" w:name="_Hlk89092132"/>
      <w:r>
        <w:rPr>
          <w:rFonts w:ascii="Arial" w:hAnsi="Arial" w:cs="Arial"/>
        </w:rPr>
        <w:t>O ústním oznámení pořídí příslušná osoba jeho zvukovou nahrávku nebo záznam, který věrně zachycuje podstatu ústního oznámení. Zvukovou nahrávku lz</w:t>
      </w:r>
      <w:r w:rsidR="00082A3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pořídit </w:t>
      </w:r>
      <w:r w:rsidR="00082A3C">
        <w:rPr>
          <w:rFonts w:ascii="Arial" w:hAnsi="Arial" w:cs="Arial"/>
        </w:rPr>
        <w:t>pouze</w:t>
      </w:r>
      <w:r>
        <w:rPr>
          <w:rFonts w:ascii="Arial" w:hAnsi="Arial" w:cs="Arial"/>
        </w:rPr>
        <w:t xml:space="preserve"> se souhlasem oznamovatele. Příslušná osoba umožní oznamovateli, aby se k záznamu nebo přepisu zvukové nahrávky, byl-li pořízen, vyjádřil, přičemž vyjádření se k záznamu nebo přepisu přiloží</w:t>
      </w:r>
      <w:r w:rsidR="00C32877" w:rsidRPr="0018207D">
        <w:rPr>
          <w:rFonts w:ascii="Arial" w:hAnsi="Arial" w:cs="Arial"/>
        </w:rPr>
        <w:t xml:space="preserve">. </w:t>
      </w:r>
    </w:p>
    <w:p w14:paraId="4DEFEDDF" w14:textId="77777777" w:rsidR="00514CA2" w:rsidRPr="0018207D" w:rsidRDefault="00514CA2" w:rsidP="00E624C8">
      <w:pPr>
        <w:numPr>
          <w:ilvl w:val="0"/>
          <w:numId w:val="6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Systém příjmu oznámení je nastaven v případě </w:t>
      </w:r>
      <w:r w:rsidR="00C32877">
        <w:rPr>
          <w:rFonts w:ascii="Arial" w:hAnsi="Arial" w:cs="Arial"/>
        </w:rPr>
        <w:t>písemného fyzického i</w:t>
      </w:r>
      <w:r w:rsidR="007F7A44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 xml:space="preserve">elektronického podání tak, že toto oznámení by mělo být ze strany oznamovatele jednoznačně označeno jako oznámení porušení ve smyslu </w:t>
      </w:r>
      <w:r w:rsidR="00C32877">
        <w:rPr>
          <w:rFonts w:ascii="Arial" w:hAnsi="Arial" w:cs="Arial"/>
        </w:rPr>
        <w:t xml:space="preserve">zákona či </w:t>
      </w:r>
      <w:r w:rsidRPr="0018207D">
        <w:rPr>
          <w:rFonts w:ascii="Arial" w:hAnsi="Arial" w:cs="Arial"/>
        </w:rPr>
        <w:t xml:space="preserve">Směrnice (EU) 2019/1937, a to za účelem poskytnutí co nejvyšší ochrany oznamovatele. </w:t>
      </w:r>
      <w:r w:rsidR="00C32877">
        <w:rPr>
          <w:rFonts w:ascii="Arial" w:hAnsi="Arial" w:cs="Arial"/>
        </w:rPr>
        <w:t>Proto</w:t>
      </w:r>
      <w:r w:rsidRPr="0018207D">
        <w:rPr>
          <w:rFonts w:ascii="Arial" w:hAnsi="Arial" w:cs="Arial"/>
        </w:rPr>
        <w:t xml:space="preserve"> je doporučeno označení</w:t>
      </w:r>
      <w:r w:rsidR="002427FA">
        <w:rPr>
          <w:rFonts w:ascii="Arial" w:hAnsi="Arial" w:cs="Arial"/>
        </w:rPr>
        <w:t xml:space="preserve"> písemné zprávy na obálce a</w:t>
      </w:r>
      <w:r w:rsidR="00B163EC">
        <w:rPr>
          <w:rFonts w:ascii="Arial" w:hAnsi="Arial" w:cs="Arial"/>
        </w:rPr>
        <w:t> </w:t>
      </w:r>
      <w:r w:rsidR="00A630A5">
        <w:rPr>
          <w:rFonts w:ascii="Arial" w:hAnsi="Arial" w:cs="Arial"/>
        </w:rPr>
        <w:t>u</w:t>
      </w:r>
      <w:r w:rsidR="00B163EC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elektronické zprávy v jejím předmětu</w:t>
      </w:r>
      <w:r w:rsidR="00B163EC">
        <w:rPr>
          <w:rFonts w:ascii="Arial" w:hAnsi="Arial" w:cs="Arial"/>
        </w:rPr>
        <w:t xml:space="preserve"> –</w:t>
      </w:r>
      <w:r w:rsidRPr="0018207D">
        <w:rPr>
          <w:rFonts w:ascii="Arial" w:hAnsi="Arial" w:cs="Arial"/>
        </w:rPr>
        <w:t xml:space="preserve"> </w:t>
      </w:r>
      <w:proofErr w:type="spellStart"/>
      <w:r w:rsidRPr="0018207D">
        <w:rPr>
          <w:rFonts w:ascii="Arial" w:hAnsi="Arial" w:cs="Arial"/>
        </w:rPr>
        <w:t>Whistleblowing</w:t>
      </w:r>
      <w:proofErr w:type="spellEnd"/>
      <w:r w:rsidRPr="0018207D">
        <w:rPr>
          <w:rFonts w:ascii="Arial" w:hAnsi="Arial" w:cs="Arial"/>
        </w:rPr>
        <w:t xml:space="preserve"> </w:t>
      </w:r>
      <w:bookmarkStart w:id="34" w:name="_Hlk89092348"/>
      <w:r w:rsidRPr="0018207D">
        <w:rPr>
          <w:rFonts w:ascii="Arial" w:hAnsi="Arial" w:cs="Arial"/>
        </w:rPr>
        <w:t>nebo Oznámení dle</w:t>
      </w:r>
      <w:r w:rsidR="00B163EC">
        <w:rPr>
          <w:rFonts w:ascii="Arial" w:hAnsi="Arial" w:cs="Arial"/>
        </w:rPr>
        <w:t> </w:t>
      </w:r>
      <w:r w:rsidR="00C32877">
        <w:rPr>
          <w:rFonts w:ascii="Arial" w:hAnsi="Arial" w:cs="Arial"/>
        </w:rPr>
        <w:t xml:space="preserve">zákona o ochraně oznamovatelů či </w:t>
      </w:r>
      <w:r w:rsidRPr="0018207D">
        <w:rPr>
          <w:rFonts w:ascii="Arial" w:hAnsi="Arial" w:cs="Arial"/>
        </w:rPr>
        <w:t>Směrnice (EU) 2019/1937</w:t>
      </w:r>
      <w:bookmarkEnd w:id="34"/>
      <w:r w:rsidRPr="0018207D">
        <w:rPr>
          <w:rFonts w:ascii="Arial" w:hAnsi="Arial" w:cs="Arial"/>
        </w:rPr>
        <w:t xml:space="preserve">. Postačí též průvodní informace, že </w:t>
      </w:r>
      <w:r w:rsidR="002427FA">
        <w:rPr>
          <w:rFonts w:ascii="Arial" w:hAnsi="Arial" w:cs="Arial"/>
        </w:rPr>
        <w:t>podání</w:t>
      </w:r>
      <w:r w:rsidRPr="0018207D">
        <w:rPr>
          <w:rFonts w:ascii="Arial" w:hAnsi="Arial" w:cs="Arial"/>
        </w:rPr>
        <w:t xml:space="preserve"> je určen</w:t>
      </w:r>
      <w:r w:rsidR="002427FA">
        <w:rPr>
          <w:rFonts w:ascii="Arial" w:hAnsi="Arial" w:cs="Arial"/>
        </w:rPr>
        <w:t>o</w:t>
      </w:r>
      <w:r w:rsidRPr="0018207D">
        <w:rPr>
          <w:rFonts w:ascii="Arial" w:hAnsi="Arial" w:cs="Arial"/>
        </w:rPr>
        <w:t xml:space="preserve"> do vlastních rukou </w:t>
      </w:r>
      <w:r w:rsidR="008A442C">
        <w:rPr>
          <w:rFonts w:ascii="Arial" w:hAnsi="Arial" w:cs="Arial"/>
        </w:rPr>
        <w:t>příslušné</w:t>
      </w:r>
      <w:r w:rsidR="00C32877">
        <w:rPr>
          <w:rFonts w:ascii="Arial" w:hAnsi="Arial" w:cs="Arial"/>
        </w:rPr>
        <w:t xml:space="preserve"> osoby</w:t>
      </w:r>
      <w:r w:rsidR="00D41962">
        <w:rPr>
          <w:rFonts w:ascii="Arial" w:hAnsi="Arial" w:cs="Arial"/>
        </w:rPr>
        <w:t xml:space="preserve"> – např. NEOTEVÍRAT pouze do rukou příslušné osoby</w:t>
      </w:r>
      <w:r w:rsidRPr="0018207D">
        <w:rPr>
          <w:rFonts w:ascii="Arial" w:hAnsi="Arial" w:cs="Arial"/>
        </w:rPr>
        <w:t xml:space="preserve">. Takovéto označení oznámení je též oznamovatelům doporučeno na webových stránkách kraje. Je-li oznámení učiněno prostřednictvím </w:t>
      </w:r>
      <w:r w:rsidR="00C32877">
        <w:rPr>
          <w:rFonts w:ascii="Arial" w:hAnsi="Arial" w:cs="Arial"/>
        </w:rPr>
        <w:t xml:space="preserve">podatelny, </w:t>
      </w:r>
      <w:r w:rsidRPr="0018207D">
        <w:rPr>
          <w:rFonts w:ascii="Arial" w:hAnsi="Arial" w:cs="Arial"/>
        </w:rPr>
        <w:t>datové schránky, či je doručeno na adresu</w:t>
      </w:r>
      <w:r w:rsidR="00C32877">
        <w:rPr>
          <w:rFonts w:ascii="Arial" w:hAnsi="Arial" w:cs="Arial"/>
        </w:rPr>
        <w:t xml:space="preserve"> e-podatelny</w:t>
      </w:r>
      <w:r w:rsidRPr="0018207D">
        <w:rPr>
          <w:rFonts w:ascii="Arial" w:hAnsi="Arial" w:cs="Arial"/>
        </w:rPr>
        <w:t xml:space="preserve"> kraje</w:t>
      </w:r>
      <w:r w:rsidR="000F1A54" w:rsidRPr="0018207D">
        <w:rPr>
          <w:rFonts w:ascii="Arial" w:hAnsi="Arial" w:cs="Arial"/>
        </w:rPr>
        <w:t>,</w:t>
      </w:r>
      <w:r w:rsidRPr="0018207D">
        <w:rPr>
          <w:rFonts w:ascii="Arial" w:hAnsi="Arial" w:cs="Arial"/>
        </w:rPr>
        <w:t xml:space="preserve"> a za podmínky, že je oznámení jednoznačně označeno jako oznámení </w:t>
      </w:r>
      <w:r w:rsidR="0038136F">
        <w:rPr>
          <w:rFonts w:ascii="Arial" w:hAnsi="Arial" w:cs="Arial"/>
        </w:rPr>
        <w:t xml:space="preserve">dle </w:t>
      </w:r>
      <w:r w:rsidR="00C32877">
        <w:rPr>
          <w:rFonts w:ascii="Arial" w:hAnsi="Arial" w:cs="Arial"/>
        </w:rPr>
        <w:t>zákona o ochraně oznamovatelů či </w:t>
      </w:r>
      <w:r w:rsidRPr="0018207D">
        <w:rPr>
          <w:rFonts w:ascii="Arial" w:hAnsi="Arial" w:cs="Arial"/>
        </w:rPr>
        <w:t>dle</w:t>
      </w:r>
      <w:r w:rsidR="00C32877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Směrnice (EU) 2019/1937, pracovníci podatelny takovéto podání neotvírají a rovnou ho předají k vyřízení příslušné osobě.</w:t>
      </w:r>
      <w:bookmarkEnd w:id="32"/>
      <w:bookmarkEnd w:id="33"/>
      <w:r w:rsidRPr="0018207D">
        <w:rPr>
          <w:rFonts w:ascii="Arial" w:hAnsi="Arial" w:cs="Arial"/>
        </w:rPr>
        <w:t xml:space="preserve">   </w:t>
      </w:r>
    </w:p>
    <w:p w14:paraId="08857199" w14:textId="77777777" w:rsidR="00514CA2" w:rsidRPr="0018207D" w:rsidRDefault="00514CA2" w:rsidP="00E624C8">
      <w:pPr>
        <w:pStyle w:val="Nadpis3"/>
        <w:numPr>
          <w:ilvl w:val="0"/>
          <w:numId w:val="13"/>
        </w:numPr>
        <w:ind w:left="426" w:hanging="436"/>
        <w:jc w:val="both"/>
        <w:rPr>
          <w:rFonts w:ascii="Arial" w:hAnsi="Arial" w:cs="Arial"/>
          <w:sz w:val="24"/>
          <w:szCs w:val="24"/>
        </w:rPr>
      </w:pPr>
      <w:bookmarkStart w:id="35" w:name="_Toc140650616"/>
      <w:r w:rsidRPr="0018207D">
        <w:rPr>
          <w:rFonts w:ascii="Arial" w:hAnsi="Arial" w:cs="Arial"/>
          <w:sz w:val="24"/>
          <w:szCs w:val="24"/>
        </w:rPr>
        <w:t>Zpracování oznámení</w:t>
      </w:r>
      <w:bookmarkEnd w:id="35"/>
    </w:p>
    <w:p w14:paraId="0263B3D5" w14:textId="77777777" w:rsidR="00514CA2" w:rsidRPr="0018207D" w:rsidRDefault="00514CA2" w:rsidP="00E624C8">
      <w:pPr>
        <w:ind w:left="426" w:hanging="436"/>
        <w:rPr>
          <w:rFonts w:ascii="Arial" w:hAnsi="Arial" w:cs="Arial"/>
        </w:rPr>
      </w:pPr>
    </w:p>
    <w:p w14:paraId="45F69D2A" w14:textId="77777777" w:rsidR="00EB0A77" w:rsidRPr="00B910C6" w:rsidRDefault="00514CA2" w:rsidP="00E624C8">
      <w:pPr>
        <w:pStyle w:val="Odstavecseseznamem"/>
        <w:numPr>
          <w:ilvl w:val="0"/>
          <w:numId w:val="8"/>
        </w:numPr>
        <w:ind w:left="426" w:hanging="436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Do 7 dnů od přijetí oznámení musí být oznamovatel</w:t>
      </w:r>
      <w:r w:rsidR="001F668B">
        <w:rPr>
          <w:rFonts w:ascii="Arial" w:hAnsi="Arial" w:cs="Arial"/>
        </w:rPr>
        <w:t xml:space="preserve"> o přijetí</w:t>
      </w:r>
      <w:r w:rsidRPr="00B910C6">
        <w:rPr>
          <w:rFonts w:ascii="Arial" w:hAnsi="Arial" w:cs="Arial"/>
        </w:rPr>
        <w:t xml:space="preserve"> </w:t>
      </w:r>
      <w:r w:rsidR="00EB0A77" w:rsidRPr="00B910C6">
        <w:rPr>
          <w:rFonts w:ascii="Arial" w:hAnsi="Arial" w:cs="Arial"/>
        </w:rPr>
        <w:t xml:space="preserve">písemně </w:t>
      </w:r>
      <w:r w:rsidRPr="00B910C6">
        <w:rPr>
          <w:rFonts w:ascii="Arial" w:hAnsi="Arial" w:cs="Arial"/>
        </w:rPr>
        <w:t>vyrozuměn</w:t>
      </w:r>
      <w:r w:rsidR="00EB0A77" w:rsidRPr="00B910C6">
        <w:rPr>
          <w:rFonts w:ascii="Arial" w:hAnsi="Arial" w:cs="Arial"/>
        </w:rPr>
        <w:t>, ledaže</w:t>
      </w:r>
      <w:r w:rsidRPr="00B910C6">
        <w:rPr>
          <w:rFonts w:ascii="Arial" w:hAnsi="Arial" w:cs="Arial"/>
        </w:rPr>
        <w:t xml:space="preserve"> </w:t>
      </w:r>
    </w:p>
    <w:p w14:paraId="20F8233D" w14:textId="77777777" w:rsidR="00EB0A77" w:rsidRPr="00B910C6" w:rsidRDefault="00EB0A77" w:rsidP="00EB0A77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oznamovatel výslovně požádal příslušnou osobu, aby ho o přijetí oznámení nevyrozumívala, nebo</w:t>
      </w:r>
    </w:p>
    <w:p w14:paraId="6A6C9082" w14:textId="77777777" w:rsidR="00EB0A77" w:rsidRPr="00B910C6" w:rsidRDefault="00EB0A77" w:rsidP="00EB0A77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je zřejmé, že vyrozuměním o přijetí oznámení by došlo k prozrazení totožnosti oznamovatele jiné osobě.</w:t>
      </w:r>
    </w:p>
    <w:p w14:paraId="61F0B1A7" w14:textId="77777777" w:rsidR="00514CA2" w:rsidRPr="0018207D" w:rsidRDefault="00514CA2" w:rsidP="00E624C8">
      <w:pPr>
        <w:pStyle w:val="Odstavecseseznamem"/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lastRenderedPageBreak/>
        <w:t>Přístup k podaným oznámením má pouze příslušná osoba</w:t>
      </w:r>
      <w:r w:rsidR="007B1F40">
        <w:rPr>
          <w:rFonts w:ascii="Arial" w:hAnsi="Arial" w:cs="Arial"/>
        </w:rPr>
        <w:t xml:space="preserve"> a její zástupc</w:t>
      </w:r>
      <w:r w:rsidR="00B910C6">
        <w:rPr>
          <w:rFonts w:ascii="Arial" w:hAnsi="Arial" w:cs="Arial"/>
        </w:rPr>
        <w:t>i</w:t>
      </w:r>
      <w:r w:rsidRPr="0018207D">
        <w:rPr>
          <w:rFonts w:ascii="Arial" w:hAnsi="Arial" w:cs="Arial"/>
        </w:rPr>
        <w:t>, kte</w:t>
      </w:r>
      <w:r w:rsidR="007B1F40">
        <w:rPr>
          <w:rFonts w:ascii="Arial" w:hAnsi="Arial" w:cs="Arial"/>
        </w:rPr>
        <w:t>ří</w:t>
      </w:r>
      <w:r w:rsidRPr="0018207D">
        <w:rPr>
          <w:rFonts w:ascii="Arial" w:hAnsi="Arial" w:cs="Arial"/>
        </w:rPr>
        <w:t xml:space="preserve"> o</w:t>
      </w:r>
      <w:r w:rsidR="007B1F40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nich zachováv</w:t>
      </w:r>
      <w:r w:rsidR="007B1F40">
        <w:rPr>
          <w:rFonts w:ascii="Arial" w:hAnsi="Arial" w:cs="Arial"/>
        </w:rPr>
        <w:t>ají</w:t>
      </w:r>
      <w:r w:rsidRPr="0018207D">
        <w:rPr>
          <w:rFonts w:ascii="Arial" w:hAnsi="Arial" w:cs="Arial"/>
        </w:rPr>
        <w:t xml:space="preserve"> mlčenlivost.</w:t>
      </w:r>
    </w:p>
    <w:p w14:paraId="69DC391E" w14:textId="77777777" w:rsidR="00514CA2" w:rsidRDefault="00514CA2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bookmarkStart w:id="36" w:name="_Hlk89089384"/>
      <w:r w:rsidRPr="0018207D">
        <w:rPr>
          <w:rFonts w:ascii="Arial" w:hAnsi="Arial" w:cs="Arial"/>
        </w:rPr>
        <w:t xml:space="preserve">Příslušná osoba provede předběžné posouzení oznámení, tedy zda spadá oznamované jednání pod oblasti vymezené </w:t>
      </w:r>
      <w:r w:rsidR="00EB0A77">
        <w:rPr>
          <w:rFonts w:ascii="Arial" w:hAnsi="Arial" w:cs="Arial"/>
        </w:rPr>
        <w:t xml:space="preserve">zákonem a </w:t>
      </w:r>
      <w:r w:rsidRPr="0018207D">
        <w:rPr>
          <w:rFonts w:ascii="Arial" w:hAnsi="Arial" w:cs="Arial"/>
        </w:rPr>
        <w:t>Směrnicí (EU) 2019/1937, zda je dodržen pracovní kontext, o jaký druh protiprávního jednání se jedná a zda postačí oznamované jednání vyřešit interně</w:t>
      </w:r>
      <w:bookmarkEnd w:id="36"/>
      <w:r w:rsidRPr="0018207D">
        <w:rPr>
          <w:rFonts w:ascii="Arial" w:hAnsi="Arial" w:cs="Arial"/>
        </w:rPr>
        <w:t>.</w:t>
      </w:r>
    </w:p>
    <w:p w14:paraId="408831DA" w14:textId="77777777" w:rsidR="00751FDB" w:rsidRPr="0018207D" w:rsidRDefault="00751FDB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Pokud oznámení neobsahuje všechny potřebné informace či údaje, vyzve příslušná osoba oznamovatele k jejich doplnění.</w:t>
      </w:r>
    </w:p>
    <w:p w14:paraId="43ED5EFF" w14:textId="77777777" w:rsidR="00514CA2" w:rsidRPr="0018207D" w:rsidRDefault="00EB0A77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bookmarkStart w:id="37" w:name="_Hlk89088602"/>
      <w:bookmarkStart w:id="38" w:name="_Hlk89089466"/>
      <w:r>
        <w:rPr>
          <w:rFonts w:ascii="Arial" w:hAnsi="Arial" w:cs="Arial"/>
        </w:rPr>
        <w:t>Zjistí-li příslušná osoba při posuzování důvodnosti oznámení, že nejde o</w:t>
      </w:r>
      <w:r w:rsidR="007B1F40">
        <w:rPr>
          <w:rFonts w:ascii="Arial" w:hAnsi="Arial" w:cs="Arial"/>
        </w:rPr>
        <w:t> </w:t>
      </w:r>
      <w:r>
        <w:rPr>
          <w:rFonts w:ascii="Arial" w:hAnsi="Arial" w:cs="Arial"/>
        </w:rPr>
        <w:t>oznámení podle zákona</w:t>
      </w:r>
      <w:r w:rsidR="00B163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</w:t>
      </w:r>
      <w:r w:rsidR="007B1F4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zbytečného odkladu o tom písemně vyrozumí oznamovatele</w:t>
      </w:r>
      <w:r w:rsidR="00514CA2" w:rsidRPr="0018207D">
        <w:rPr>
          <w:rFonts w:ascii="Arial" w:hAnsi="Arial" w:cs="Arial"/>
        </w:rPr>
        <w:t>.</w:t>
      </w:r>
      <w:bookmarkEnd w:id="37"/>
    </w:p>
    <w:bookmarkEnd w:id="38"/>
    <w:p w14:paraId="04623E92" w14:textId="77777777" w:rsidR="00EB0A77" w:rsidRDefault="00EB0A77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Příslušná osoba </w:t>
      </w:r>
      <w:r>
        <w:rPr>
          <w:rFonts w:ascii="Arial" w:hAnsi="Arial" w:cs="Arial"/>
        </w:rPr>
        <w:t>je povinna posoudit důvodnost oznámení a písemně vyrozumět oznamovatele o výsledcích posouzení do 30 dnů ode dne přijetí oznámení. V případech skutkově nebo právně složitých lze tuto lhůtu prodloužit až o 30 dnů, nejvýše však dvakrát. O prodloužení lhůty a důvodech pro její prodloužení je příslušná osoba povinna oznamovatele písemně vyrozumět před jejím uplynutím</w:t>
      </w:r>
      <w:r w:rsidRPr="0018207D">
        <w:rPr>
          <w:rFonts w:ascii="Arial" w:hAnsi="Arial" w:cs="Arial"/>
        </w:rPr>
        <w:t>.</w:t>
      </w:r>
    </w:p>
    <w:p w14:paraId="48072A06" w14:textId="77777777" w:rsidR="00514CA2" w:rsidRPr="0018207D" w:rsidRDefault="00514CA2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V odůvodněných případech příslušná </w:t>
      </w:r>
      <w:bookmarkStart w:id="39" w:name="_Hlk89089409"/>
      <w:r w:rsidRPr="0018207D">
        <w:rPr>
          <w:rFonts w:ascii="Arial" w:hAnsi="Arial" w:cs="Arial"/>
        </w:rPr>
        <w:t>osoba oznámení postoupí orgánům činným v trestním řízení nebo jiným věcně příslušným orgánům</w:t>
      </w:r>
      <w:bookmarkEnd w:id="39"/>
      <w:r w:rsidRPr="0018207D">
        <w:rPr>
          <w:rFonts w:ascii="Arial" w:hAnsi="Arial" w:cs="Arial"/>
        </w:rPr>
        <w:t>.</w:t>
      </w:r>
    </w:p>
    <w:p w14:paraId="55E410DA" w14:textId="77777777" w:rsidR="007B1F40" w:rsidRDefault="007B1F40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7B1F40">
        <w:rPr>
          <w:rFonts w:ascii="Arial" w:hAnsi="Arial" w:cs="Arial"/>
        </w:rPr>
        <w:t xml:space="preserve">Je-li oznámení vyhodnoceno jako důvodné, příslušná osoba </w:t>
      </w:r>
      <w:r w:rsidR="00D41962">
        <w:rPr>
          <w:rFonts w:ascii="Arial" w:hAnsi="Arial" w:cs="Arial"/>
        </w:rPr>
        <w:t>řediteli krajského úřadu</w:t>
      </w:r>
      <w:r w:rsidRPr="007B1F40">
        <w:rPr>
          <w:rFonts w:ascii="Arial" w:hAnsi="Arial" w:cs="Arial"/>
        </w:rPr>
        <w:t xml:space="preserve"> navrhne opatření k předejití nebo nápravě protiprávního stavu. Nepřijme-li </w:t>
      </w:r>
      <w:r w:rsidR="00D41962">
        <w:rPr>
          <w:rFonts w:ascii="Arial" w:hAnsi="Arial" w:cs="Arial"/>
        </w:rPr>
        <w:t>ředitel krajského úřadu</w:t>
      </w:r>
      <w:r w:rsidRPr="007B1F40">
        <w:rPr>
          <w:rFonts w:ascii="Arial" w:hAnsi="Arial" w:cs="Arial"/>
        </w:rPr>
        <w:t xml:space="preserve"> opatření navržené příslušnou osobou, přijme k předejití nebo nápravě protiprávního stavu jiné vhodné opatření</w:t>
      </w:r>
      <w:r w:rsidR="00D41962">
        <w:rPr>
          <w:rFonts w:ascii="Arial" w:hAnsi="Arial" w:cs="Arial"/>
        </w:rPr>
        <w:t>.</w:t>
      </w:r>
      <w:r w:rsidRPr="007B1F40">
        <w:rPr>
          <w:rFonts w:ascii="Arial" w:hAnsi="Arial" w:cs="Arial"/>
        </w:rPr>
        <w:t xml:space="preserve"> O přijatém opatření </w:t>
      </w:r>
      <w:r w:rsidR="00D41962">
        <w:rPr>
          <w:rFonts w:ascii="Arial" w:hAnsi="Arial" w:cs="Arial"/>
        </w:rPr>
        <w:t>ředitel krajského úřadu</w:t>
      </w:r>
      <w:r w:rsidRPr="007B1F40">
        <w:rPr>
          <w:rFonts w:ascii="Arial" w:hAnsi="Arial" w:cs="Arial"/>
        </w:rPr>
        <w:t xml:space="preserve"> neprodleně vyrozumí</w:t>
      </w:r>
      <w:r w:rsidR="00D41962">
        <w:rPr>
          <w:rFonts w:ascii="Arial" w:hAnsi="Arial" w:cs="Arial"/>
        </w:rPr>
        <w:t xml:space="preserve"> hejtmana a</w:t>
      </w:r>
      <w:r w:rsidRPr="007B1F40">
        <w:rPr>
          <w:rFonts w:ascii="Arial" w:hAnsi="Arial" w:cs="Arial"/>
        </w:rPr>
        <w:t xml:space="preserve"> příslušnou osobu, která o něm bez zbytečného odkladu písemně vyrozumí oznamovatele.</w:t>
      </w:r>
      <w:r>
        <w:rPr>
          <w:rFonts w:ascii="Arial" w:hAnsi="Arial" w:cs="Arial"/>
        </w:rPr>
        <w:t xml:space="preserve"> </w:t>
      </w:r>
    </w:p>
    <w:p w14:paraId="296771E2" w14:textId="77777777" w:rsidR="00EB0A77" w:rsidRPr="0018207D" w:rsidRDefault="007B1F40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7B1F40">
        <w:rPr>
          <w:rFonts w:ascii="Arial" w:hAnsi="Arial" w:cs="Arial"/>
        </w:rPr>
        <w:t>Není-li oznámení vyhodnoceno jako důvodné, příslušná osoba bez zbytečného odkladu písemně vyrozumí oznamovatele o tom, že na základě skutečností uvedených v oznámení a z okolností, které jí jsou známy, neshledala podezření ze spáchání protiprávního jednání, nebo shledala, že oznámení se zakládá na</w:t>
      </w:r>
      <w:r w:rsidR="001F668B">
        <w:rPr>
          <w:rFonts w:ascii="Arial" w:hAnsi="Arial" w:cs="Arial"/>
        </w:rPr>
        <w:t> </w:t>
      </w:r>
      <w:r w:rsidRPr="007B1F40">
        <w:rPr>
          <w:rFonts w:ascii="Arial" w:hAnsi="Arial" w:cs="Arial"/>
        </w:rPr>
        <w:t>nepravdivých informacích, a poučí oznamovatele o právu podat oznámení u orgánu veřejné moci.</w:t>
      </w:r>
    </w:p>
    <w:p w14:paraId="0088BA28" w14:textId="77777777" w:rsidR="00514CA2" w:rsidRPr="0018207D" w:rsidRDefault="00514CA2" w:rsidP="00E624C8">
      <w:pPr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Příslušná osoba musí vést evidenci údajů z</w:t>
      </w:r>
      <w:r w:rsidR="000F1A54" w:rsidRPr="0018207D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oznámení</w:t>
      </w:r>
      <w:r w:rsidR="000F1A54" w:rsidRPr="0018207D">
        <w:rPr>
          <w:rFonts w:ascii="Arial" w:hAnsi="Arial" w:cs="Arial"/>
        </w:rPr>
        <w:t>,</w:t>
      </w:r>
      <w:r w:rsidRPr="0018207D">
        <w:rPr>
          <w:rFonts w:ascii="Arial" w:hAnsi="Arial" w:cs="Arial"/>
        </w:rPr>
        <w:t xml:space="preserve"> do níž má přístup pouze příslušná osoba</w:t>
      </w:r>
      <w:r w:rsidR="007B1F40">
        <w:rPr>
          <w:rFonts w:ascii="Arial" w:hAnsi="Arial" w:cs="Arial"/>
        </w:rPr>
        <w:t xml:space="preserve"> a její zástupci</w:t>
      </w:r>
      <w:r w:rsidRPr="0018207D">
        <w:rPr>
          <w:rFonts w:ascii="Arial" w:hAnsi="Arial" w:cs="Arial"/>
        </w:rPr>
        <w:t>. Evidence je vedena v elektronické podobě a</w:t>
      </w:r>
      <w:r w:rsidR="00B910C6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v rozsahu:</w:t>
      </w:r>
    </w:p>
    <w:p w14:paraId="185A35D9" w14:textId="77777777" w:rsidR="00514CA2" w:rsidRPr="0018207D" w:rsidRDefault="00514CA2" w:rsidP="003F708D">
      <w:pPr>
        <w:pStyle w:val="Odstavecseseznamem"/>
        <w:numPr>
          <w:ilvl w:val="0"/>
          <w:numId w:val="9"/>
        </w:numPr>
        <w:spacing w:before="120" w:after="200" w:line="288" w:lineRule="auto"/>
        <w:ind w:left="851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>datum přijetí oznámení,</w:t>
      </w:r>
    </w:p>
    <w:p w14:paraId="57D08AD7" w14:textId="77777777" w:rsidR="00514CA2" w:rsidRPr="0018207D" w:rsidRDefault="00B910C6" w:rsidP="003F708D">
      <w:pPr>
        <w:pStyle w:val="Odstavecseseznamem"/>
        <w:numPr>
          <w:ilvl w:val="0"/>
          <w:numId w:val="9"/>
        </w:numPr>
        <w:spacing w:before="120" w:after="200" w:line="288" w:lineRule="auto"/>
        <w:ind w:left="851" w:hanging="436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lastRenderedPageBreak/>
        <w:t>jméno, příjmení, datum narození a kontaktní adresa oznamovatele, nebo jiné údaje, z nichž je možné dovodit totožnost oznamovatele, jsou-li jim tyto údaje známy,</w:t>
      </w:r>
    </w:p>
    <w:p w14:paraId="766B4A9B" w14:textId="77777777" w:rsidR="00B910C6" w:rsidRDefault="00B910C6" w:rsidP="003F708D">
      <w:pPr>
        <w:pStyle w:val="Odstavecseseznamem"/>
        <w:numPr>
          <w:ilvl w:val="0"/>
          <w:numId w:val="9"/>
        </w:numPr>
        <w:spacing w:before="120" w:after="200" w:line="288" w:lineRule="auto"/>
        <w:ind w:left="851" w:hanging="436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shrnutí obsahu oznámení a identifikace osoby, proti které oznámení směřovalo, je-li jim její totožnost známa,</w:t>
      </w:r>
    </w:p>
    <w:p w14:paraId="0D1A256E" w14:textId="77777777" w:rsidR="00C73C73" w:rsidRDefault="00B910C6" w:rsidP="003F708D">
      <w:pPr>
        <w:pStyle w:val="Odstavecseseznamem"/>
        <w:numPr>
          <w:ilvl w:val="0"/>
          <w:numId w:val="9"/>
        </w:numPr>
        <w:spacing w:before="120" w:after="200" w:line="288" w:lineRule="auto"/>
        <w:ind w:left="851" w:hanging="436"/>
        <w:jc w:val="both"/>
        <w:rPr>
          <w:rFonts w:ascii="Arial" w:hAnsi="Arial" w:cs="Arial"/>
        </w:rPr>
      </w:pPr>
      <w:r w:rsidRPr="00B910C6">
        <w:rPr>
          <w:rFonts w:ascii="Arial" w:hAnsi="Arial" w:cs="Arial"/>
        </w:rPr>
        <w:t>datum ukončení posouzení důvodnosti oznámení příslušnou osobou a jejich výsledek.</w:t>
      </w:r>
    </w:p>
    <w:p w14:paraId="3F1AB006" w14:textId="77777777" w:rsidR="00514CA2" w:rsidRDefault="00514CA2" w:rsidP="00E624C8">
      <w:pPr>
        <w:pStyle w:val="Odstavecseseznamem"/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 w:rsidRPr="0018207D">
        <w:rPr>
          <w:rFonts w:ascii="Arial" w:hAnsi="Arial" w:cs="Arial"/>
        </w:rPr>
        <w:t xml:space="preserve">Evidence oznámení je vedena v </w:t>
      </w:r>
      <w:r w:rsidRPr="0018207D">
        <w:rPr>
          <w:rFonts w:ascii="Arial" w:hAnsi="Arial" w:cs="Arial"/>
          <w:bCs/>
        </w:rPr>
        <w:t>elektronickém systému spisové služby EZOP</w:t>
      </w:r>
      <w:r w:rsidRPr="0018207D">
        <w:rPr>
          <w:rFonts w:ascii="Arial" w:hAnsi="Arial" w:cs="Arial"/>
        </w:rPr>
        <w:t xml:space="preserve">. Přístup k nim je nastaven </w:t>
      </w:r>
      <w:r w:rsidRPr="0018207D">
        <w:rPr>
          <w:rFonts w:ascii="Arial" w:hAnsi="Arial" w:cs="Arial"/>
          <w:bCs/>
        </w:rPr>
        <w:t xml:space="preserve">v rámci samostatného spisového uzlu Oddělení </w:t>
      </w:r>
      <w:r w:rsidR="00A15CCA">
        <w:rPr>
          <w:rFonts w:ascii="Arial" w:hAnsi="Arial" w:cs="Arial"/>
          <w:bCs/>
        </w:rPr>
        <w:t>stížností a dozoru obcí</w:t>
      </w:r>
      <w:r w:rsidRPr="0018207D">
        <w:rPr>
          <w:rFonts w:ascii="Arial" w:hAnsi="Arial" w:cs="Arial"/>
          <w:bCs/>
        </w:rPr>
        <w:t xml:space="preserve"> </w:t>
      </w:r>
      <w:r w:rsidR="00B163EC">
        <w:rPr>
          <w:rFonts w:ascii="Arial" w:hAnsi="Arial" w:cs="Arial"/>
          <w:bCs/>
        </w:rPr>
        <w:t xml:space="preserve">(uzel ochrana oznamovatelů, zkratka OOZ) </w:t>
      </w:r>
      <w:r w:rsidRPr="0018207D">
        <w:rPr>
          <w:rFonts w:ascii="Arial" w:hAnsi="Arial" w:cs="Arial"/>
          <w:bCs/>
        </w:rPr>
        <w:t>v elektronickém systému spisové služby EZOP</w:t>
      </w:r>
      <w:r w:rsidRPr="0018207D">
        <w:rPr>
          <w:rFonts w:ascii="Arial" w:hAnsi="Arial" w:cs="Arial"/>
        </w:rPr>
        <w:t xml:space="preserve"> pouze pro</w:t>
      </w:r>
      <w:r w:rsidR="00580D18">
        <w:rPr>
          <w:rFonts w:ascii="Arial" w:hAnsi="Arial" w:cs="Arial"/>
        </w:rPr>
        <w:t> </w:t>
      </w:r>
      <w:r w:rsidRPr="0018207D">
        <w:rPr>
          <w:rFonts w:ascii="Arial" w:hAnsi="Arial" w:cs="Arial"/>
        </w:rPr>
        <w:t>příslušnou osobu a její zástupce.</w:t>
      </w:r>
      <w:r w:rsidR="00751FDB">
        <w:rPr>
          <w:rFonts w:ascii="Arial" w:hAnsi="Arial" w:cs="Arial"/>
        </w:rPr>
        <w:t xml:space="preserve"> Písemná oznámení jsou uchovávána v uzamykatelné skříni, do které má přístup pouze </w:t>
      </w:r>
      <w:r w:rsidR="008A442C">
        <w:rPr>
          <w:rFonts w:ascii="Arial" w:hAnsi="Arial" w:cs="Arial"/>
        </w:rPr>
        <w:t>příslušná</w:t>
      </w:r>
      <w:r w:rsidR="00751FDB">
        <w:rPr>
          <w:rFonts w:ascii="Arial" w:hAnsi="Arial" w:cs="Arial"/>
        </w:rPr>
        <w:t xml:space="preserve"> osoba a její zástupc</w:t>
      </w:r>
      <w:r w:rsidR="007B1F40">
        <w:rPr>
          <w:rFonts w:ascii="Arial" w:hAnsi="Arial" w:cs="Arial"/>
        </w:rPr>
        <w:t>i</w:t>
      </w:r>
      <w:r w:rsidR="00751FDB">
        <w:rPr>
          <w:rFonts w:ascii="Arial" w:hAnsi="Arial" w:cs="Arial"/>
        </w:rPr>
        <w:t>.</w:t>
      </w:r>
    </w:p>
    <w:p w14:paraId="7DDF9F75" w14:textId="77777777" w:rsidR="00514CA2" w:rsidRPr="0018207D" w:rsidRDefault="00E624C8" w:rsidP="00E624C8">
      <w:pPr>
        <w:pStyle w:val="Odstavecseseznamem"/>
        <w:numPr>
          <w:ilvl w:val="0"/>
          <w:numId w:val="8"/>
        </w:numPr>
        <w:spacing w:before="120" w:after="200" w:line="288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14CA2" w:rsidRPr="0018207D">
        <w:rPr>
          <w:rFonts w:ascii="Arial" w:hAnsi="Arial" w:cs="Arial"/>
        </w:rPr>
        <w:t>známení samotná</w:t>
      </w:r>
      <w:r>
        <w:rPr>
          <w:rFonts w:ascii="Arial" w:hAnsi="Arial" w:cs="Arial"/>
        </w:rPr>
        <w:t xml:space="preserve"> i s nimi související dokumenty jsou uchovávány</w:t>
      </w:r>
      <w:r w:rsidR="00514CA2" w:rsidRPr="0018207D">
        <w:rPr>
          <w:rFonts w:ascii="Arial" w:hAnsi="Arial" w:cs="Arial"/>
        </w:rPr>
        <w:t xml:space="preserve"> po dobu 5 let</w:t>
      </w:r>
      <w:r>
        <w:rPr>
          <w:rFonts w:ascii="Arial" w:hAnsi="Arial" w:cs="Arial"/>
        </w:rPr>
        <w:t xml:space="preserve"> ode dne přijetí oznámení</w:t>
      </w:r>
      <w:r w:rsidR="00514CA2" w:rsidRPr="0018207D">
        <w:rPr>
          <w:rFonts w:ascii="Arial" w:hAnsi="Arial" w:cs="Arial"/>
        </w:rPr>
        <w:t>.</w:t>
      </w:r>
      <w:bookmarkEnd w:id="30"/>
      <w:bookmarkEnd w:id="31"/>
      <w:r w:rsidR="00514CA2" w:rsidRPr="0018207D">
        <w:rPr>
          <w:rFonts w:ascii="Arial" w:hAnsi="Arial" w:cs="Arial"/>
        </w:rPr>
        <w:t xml:space="preserve">   </w:t>
      </w:r>
    </w:p>
    <w:p w14:paraId="06F53E13" w14:textId="77777777" w:rsidR="00514CA2" w:rsidRPr="0018207D" w:rsidRDefault="00514CA2" w:rsidP="00E624C8">
      <w:pPr>
        <w:pStyle w:val="Nadpis3"/>
        <w:numPr>
          <w:ilvl w:val="0"/>
          <w:numId w:val="13"/>
        </w:numPr>
        <w:ind w:left="426" w:hanging="436"/>
        <w:jc w:val="both"/>
        <w:rPr>
          <w:rFonts w:ascii="Arial" w:hAnsi="Arial" w:cs="Arial"/>
          <w:sz w:val="24"/>
          <w:szCs w:val="24"/>
        </w:rPr>
      </w:pPr>
      <w:bookmarkStart w:id="40" w:name="_Toc362943953"/>
      <w:bookmarkStart w:id="41" w:name="_Toc362943956"/>
      <w:bookmarkStart w:id="42" w:name="_Toc362943958"/>
      <w:bookmarkStart w:id="43" w:name="_Toc140650617"/>
      <w:bookmarkStart w:id="44" w:name="_Toc413776663"/>
      <w:bookmarkStart w:id="45" w:name="_Toc467579285"/>
      <w:bookmarkStart w:id="46" w:name="_Toc513201105"/>
      <w:bookmarkEnd w:id="40"/>
      <w:bookmarkEnd w:id="41"/>
      <w:bookmarkEnd w:id="42"/>
      <w:r w:rsidRPr="0018207D">
        <w:rPr>
          <w:rFonts w:ascii="Arial" w:hAnsi="Arial" w:cs="Arial"/>
          <w:sz w:val="24"/>
          <w:szCs w:val="24"/>
        </w:rPr>
        <w:t>Ochrana oznamovatelů a dalších osob</w:t>
      </w:r>
      <w:bookmarkEnd w:id="43"/>
    </w:p>
    <w:p w14:paraId="095B080B" w14:textId="77777777" w:rsidR="00514CA2" w:rsidRPr="0018207D" w:rsidRDefault="00514CA2" w:rsidP="00E624C8">
      <w:pPr>
        <w:ind w:left="426" w:hanging="436"/>
        <w:jc w:val="both"/>
        <w:rPr>
          <w:rFonts w:ascii="Arial" w:hAnsi="Arial" w:cs="Arial"/>
        </w:rPr>
      </w:pPr>
      <w:bookmarkStart w:id="47" w:name="_Hlk89089655"/>
    </w:p>
    <w:p w14:paraId="045036C3" w14:textId="77777777" w:rsidR="00514CA2" w:rsidRPr="0018207D" w:rsidRDefault="00B7632D" w:rsidP="00E624C8">
      <w:pPr>
        <w:pStyle w:val="Odstavecseseznamem"/>
        <w:numPr>
          <w:ilvl w:val="0"/>
          <w:numId w:val="10"/>
        </w:numPr>
        <w:spacing w:line="288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Ochrana podle zákona náleží oznamovateli, který oznámení</w:t>
      </w:r>
      <w:r w:rsidR="00514CA2" w:rsidRPr="0018207D">
        <w:rPr>
          <w:rFonts w:ascii="Arial" w:hAnsi="Arial" w:cs="Arial"/>
        </w:rPr>
        <w:t>:</w:t>
      </w:r>
    </w:p>
    <w:p w14:paraId="14518320" w14:textId="77777777" w:rsidR="00514CA2" w:rsidRDefault="00B7632D" w:rsidP="00B7632D">
      <w:pPr>
        <w:pStyle w:val="Odstavecseseznamem"/>
        <w:numPr>
          <w:ilvl w:val="0"/>
          <w:numId w:val="11"/>
        </w:numPr>
        <w:spacing w:line="288" w:lineRule="auto"/>
        <w:ind w:left="851" w:hanging="436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podal prostřednictvím vnitřního oznamovacího systému</w:t>
      </w:r>
      <w:r>
        <w:rPr>
          <w:rFonts w:ascii="Arial" w:hAnsi="Arial" w:cs="Arial"/>
        </w:rPr>
        <w:t>,</w:t>
      </w:r>
    </w:p>
    <w:p w14:paraId="16202384" w14:textId="77777777" w:rsidR="00B7632D" w:rsidRDefault="00B7632D" w:rsidP="00B7632D">
      <w:pPr>
        <w:pStyle w:val="Odstavecseseznamem"/>
        <w:numPr>
          <w:ilvl w:val="0"/>
          <w:numId w:val="11"/>
        </w:numPr>
        <w:spacing w:line="288" w:lineRule="auto"/>
        <w:ind w:left="851" w:hanging="436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 xml:space="preserve">podal </w:t>
      </w:r>
      <w:r w:rsidR="00F45A1C"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 w:rsidR="00F45A1C"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>, nebo</w:t>
      </w:r>
    </w:p>
    <w:p w14:paraId="69FF3DF7" w14:textId="77777777" w:rsidR="00B7632D" w:rsidRDefault="00B7632D" w:rsidP="00B7632D">
      <w:pPr>
        <w:pStyle w:val="Odstavecseseznamem"/>
        <w:numPr>
          <w:ilvl w:val="0"/>
          <w:numId w:val="11"/>
        </w:numPr>
        <w:spacing w:line="288" w:lineRule="auto"/>
        <w:ind w:left="851" w:hanging="436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uveřejnil, pokud</w:t>
      </w:r>
    </w:p>
    <w:p w14:paraId="7FF923B7" w14:textId="77777777" w:rsidR="00B7632D" w:rsidRDefault="00B7632D" w:rsidP="00B7632D">
      <w:pPr>
        <w:pStyle w:val="Odstavecseseznamem"/>
        <w:numPr>
          <w:ilvl w:val="0"/>
          <w:numId w:val="31"/>
        </w:numPr>
        <w:spacing w:line="288" w:lineRule="auto"/>
        <w:ind w:left="1276" w:hanging="437"/>
        <w:jc w:val="both"/>
        <w:rPr>
          <w:rFonts w:ascii="Arial" w:hAnsi="Arial" w:cs="Arial"/>
        </w:rPr>
      </w:pPr>
      <w:r w:rsidRPr="00B7632D">
        <w:rPr>
          <w:rFonts w:ascii="Arial" w:hAnsi="Arial" w:cs="Arial"/>
        </w:rPr>
        <w:t>podal oznámení prostřednictvím vnitřního oznamovacího systému a </w:t>
      </w:r>
      <w:r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 xml:space="preserve"> nebo pouze </w:t>
      </w:r>
      <w:r>
        <w:rPr>
          <w:rFonts w:ascii="Arial" w:hAnsi="Arial" w:cs="Arial"/>
        </w:rPr>
        <w:t>M</w:t>
      </w:r>
      <w:r w:rsidRPr="00B7632D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7632D">
        <w:rPr>
          <w:rFonts w:ascii="Arial" w:hAnsi="Arial" w:cs="Arial"/>
        </w:rPr>
        <w:t xml:space="preserve"> a ve</w:t>
      </w:r>
      <w:r>
        <w:rPr>
          <w:rFonts w:ascii="Arial" w:hAnsi="Arial" w:cs="Arial"/>
        </w:rPr>
        <w:t> </w:t>
      </w:r>
      <w:r w:rsidRPr="00B7632D">
        <w:rPr>
          <w:rFonts w:ascii="Arial" w:hAnsi="Arial" w:cs="Arial"/>
        </w:rPr>
        <w:t xml:space="preserve">lhůtách stanovených zákonem nebylo přijato vhodné opatření, zejména příslušná osoba neposoudila důvodnost oznámení podle </w:t>
      </w:r>
      <w:r>
        <w:rPr>
          <w:rFonts w:ascii="Arial" w:hAnsi="Arial" w:cs="Arial"/>
        </w:rPr>
        <w:t xml:space="preserve">ustanovení </w:t>
      </w:r>
      <w:r w:rsidRPr="00B7632D">
        <w:rPr>
          <w:rFonts w:ascii="Arial" w:hAnsi="Arial" w:cs="Arial"/>
        </w:rPr>
        <w:t>§ 12 odst. 3</w:t>
      </w:r>
      <w:r>
        <w:rPr>
          <w:rFonts w:ascii="Arial" w:hAnsi="Arial" w:cs="Arial"/>
        </w:rPr>
        <w:t xml:space="preserve"> zákona</w:t>
      </w:r>
      <w:r w:rsidRPr="00B7632D">
        <w:rPr>
          <w:rFonts w:ascii="Arial" w:hAnsi="Arial" w:cs="Arial"/>
        </w:rPr>
        <w:t xml:space="preserve">, povinný subjekt nepřijal k předejití nebo nápravě protiprávního stavu jiné vhodné opatření podle </w:t>
      </w:r>
      <w:r>
        <w:rPr>
          <w:rFonts w:ascii="Arial" w:hAnsi="Arial" w:cs="Arial"/>
        </w:rPr>
        <w:t xml:space="preserve">ustanovení </w:t>
      </w:r>
      <w:r w:rsidRPr="00B7632D">
        <w:rPr>
          <w:rFonts w:ascii="Arial" w:hAnsi="Arial" w:cs="Arial"/>
        </w:rPr>
        <w:t>§ 12 odst. 5</w:t>
      </w:r>
      <w:r>
        <w:rPr>
          <w:rFonts w:ascii="Arial" w:hAnsi="Arial" w:cs="Arial"/>
        </w:rPr>
        <w:t xml:space="preserve"> zákona</w:t>
      </w:r>
      <w:r w:rsidRPr="00B7632D">
        <w:rPr>
          <w:rFonts w:ascii="Arial" w:hAnsi="Arial" w:cs="Arial"/>
        </w:rPr>
        <w:t>,</w:t>
      </w:r>
    </w:p>
    <w:p w14:paraId="13DC0E68" w14:textId="77777777" w:rsidR="00B7632D" w:rsidRDefault="00B467CE" w:rsidP="00B7632D">
      <w:pPr>
        <w:pStyle w:val="Odstavecseseznamem"/>
        <w:numPr>
          <w:ilvl w:val="0"/>
          <w:numId w:val="31"/>
        </w:numPr>
        <w:spacing w:line="288" w:lineRule="auto"/>
        <w:ind w:left="1276" w:hanging="437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má oprávněný důvod se domnívat, že protiprávní jednání uvedené v oznámení může vést k bezprostřednímu nebo zjevnému ohrožení vnitřního pořádku nebo bezpečnosti, života nebo zdraví, životního prostředí nebo jiného veřejného zájmu nebo ke vzniku nenapravitelné újmy, nebo</w:t>
      </w:r>
    </w:p>
    <w:p w14:paraId="7C21670C" w14:textId="77777777" w:rsidR="00B467CE" w:rsidRDefault="00B467CE" w:rsidP="00B7632D">
      <w:pPr>
        <w:pStyle w:val="Odstavecseseznamem"/>
        <w:numPr>
          <w:ilvl w:val="0"/>
          <w:numId w:val="31"/>
        </w:numPr>
        <w:spacing w:line="288" w:lineRule="auto"/>
        <w:ind w:left="1276" w:hanging="437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 xml:space="preserve">má oprávněný důvod se domnívat, že v případě podání oznámení </w:t>
      </w:r>
      <w:r>
        <w:rPr>
          <w:rFonts w:ascii="Arial" w:hAnsi="Arial" w:cs="Arial"/>
        </w:rPr>
        <w:t>M</w:t>
      </w:r>
      <w:r w:rsidRPr="00B467CE">
        <w:rPr>
          <w:rFonts w:ascii="Arial" w:hAnsi="Arial" w:cs="Arial"/>
        </w:rPr>
        <w:t>inisterstvu</w:t>
      </w:r>
      <w:r>
        <w:rPr>
          <w:rFonts w:ascii="Arial" w:hAnsi="Arial" w:cs="Arial"/>
        </w:rPr>
        <w:t xml:space="preserve"> spravedlnosti</w:t>
      </w:r>
      <w:r w:rsidRPr="00B467CE">
        <w:rPr>
          <w:rFonts w:ascii="Arial" w:hAnsi="Arial" w:cs="Arial"/>
        </w:rPr>
        <w:t xml:space="preserve"> existuje vzhledem k okolnostem případu zvýšené riziko, že budou on nebo osoba podle </w:t>
      </w:r>
      <w:r>
        <w:rPr>
          <w:rFonts w:ascii="Arial" w:hAnsi="Arial" w:cs="Arial"/>
        </w:rPr>
        <w:t xml:space="preserve">ustanovení </w:t>
      </w:r>
      <w:r w:rsidRPr="00B467CE">
        <w:rPr>
          <w:rFonts w:ascii="Arial" w:hAnsi="Arial" w:cs="Arial"/>
        </w:rPr>
        <w:t>§ 4 odst. 2 písm. a) až h)</w:t>
      </w:r>
      <w:r>
        <w:rPr>
          <w:rFonts w:ascii="Arial" w:hAnsi="Arial" w:cs="Arial"/>
        </w:rPr>
        <w:t xml:space="preserve"> zákona</w:t>
      </w:r>
      <w:r w:rsidRPr="00B467CE">
        <w:rPr>
          <w:rFonts w:ascii="Arial" w:hAnsi="Arial" w:cs="Arial"/>
        </w:rPr>
        <w:t xml:space="preserve"> vystaveni odvetným opatřením nebo že je ohrožen postup podle hlavy III</w:t>
      </w:r>
      <w:r>
        <w:rPr>
          <w:rFonts w:ascii="Arial" w:hAnsi="Arial" w:cs="Arial"/>
        </w:rPr>
        <w:t xml:space="preserve"> zákona</w:t>
      </w:r>
      <w:r w:rsidRPr="00B467CE">
        <w:rPr>
          <w:rFonts w:ascii="Arial" w:hAnsi="Arial" w:cs="Arial"/>
        </w:rPr>
        <w:t>.</w:t>
      </w:r>
    </w:p>
    <w:p w14:paraId="287B2B33" w14:textId="77777777" w:rsidR="00514CA2" w:rsidRDefault="00B467CE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lastRenderedPageBreak/>
        <w:t>Ochrana před odvetným opatřením podle tohoto zákona náleží rovněž osobě, která oznámení podala orgánu veřejné moci příslušnému podle jiného právního předpisu nebo přímo použitelného předpisu Evropské unie.</w:t>
      </w:r>
    </w:p>
    <w:p w14:paraId="1835167A" w14:textId="77777777" w:rsidR="00B467CE" w:rsidRPr="0018207D" w:rsidRDefault="00B467CE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Ochrana před odvetným opatřením nenáleží osobě, která učinila oznámení, aniž měla oprávněné důvody se domnívat, že se zakládá na pravdivých informacích</w:t>
      </w:r>
      <w:r>
        <w:rPr>
          <w:rFonts w:ascii="Arial" w:hAnsi="Arial" w:cs="Arial"/>
        </w:rPr>
        <w:t>.</w:t>
      </w:r>
      <w:r w:rsidRPr="00B467CE">
        <w:rPr>
          <w:rFonts w:ascii="Arial" w:hAnsi="Arial" w:cs="Arial"/>
        </w:rPr>
        <w:t xml:space="preserve"> </w:t>
      </w:r>
    </w:p>
    <w:p w14:paraId="47ABFCB8" w14:textId="77777777" w:rsidR="00514CA2" w:rsidRPr="0018207D" w:rsidRDefault="00B467CE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B467CE">
        <w:rPr>
          <w:rFonts w:ascii="Arial" w:hAnsi="Arial" w:cs="Arial"/>
        </w:rPr>
        <w:t>Fyzická osoba se dopustí přestupku tím, že podá vědomě nepravdivé oznámení.</w:t>
      </w:r>
      <w:r>
        <w:rPr>
          <w:rFonts w:ascii="Arial" w:hAnsi="Arial" w:cs="Arial"/>
        </w:rPr>
        <w:t xml:space="preserve"> Za tento přestupek může být uložena pokuta až 50000 Kč.</w:t>
      </w:r>
    </w:p>
    <w:p w14:paraId="2C0AF3BD" w14:textId="77777777" w:rsidR="00514CA2" w:rsidRPr="00F45A1C" w:rsidRDefault="00F45A1C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Oznamovatel ani osoba podle ustanovení § 4 odst. 2 písm. a) až h) zákona </w:t>
      </w:r>
      <w:r w:rsidRPr="00F45A1C">
        <w:rPr>
          <w:rFonts w:ascii="Arial" w:hAnsi="Arial" w:cs="Arial"/>
        </w:rPr>
        <w:t>nesmí být vystaveni odvetnému opatření.</w:t>
      </w:r>
    </w:p>
    <w:p w14:paraId="3B356BC8" w14:textId="77777777" w:rsidR="00514CA2" w:rsidRPr="00F45A1C" w:rsidRDefault="007B0317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F45A1C">
        <w:rPr>
          <w:rFonts w:ascii="Arial" w:hAnsi="Arial" w:cs="Arial"/>
        </w:rPr>
        <w:t>Ke vzdání se práva na ochranu před odvetným opatřením se dle zákona nepřihlíží.</w:t>
      </w:r>
      <w:r w:rsidR="00514CA2" w:rsidRPr="00F45A1C">
        <w:rPr>
          <w:rFonts w:ascii="Arial" w:hAnsi="Arial" w:cs="Arial"/>
        </w:rPr>
        <w:t xml:space="preserve">   </w:t>
      </w:r>
      <w:bookmarkEnd w:id="47"/>
      <w:r w:rsidR="00514CA2" w:rsidRPr="00F45A1C">
        <w:rPr>
          <w:rFonts w:ascii="Arial" w:hAnsi="Arial" w:cs="Arial"/>
        </w:rPr>
        <w:t xml:space="preserve"> </w:t>
      </w:r>
    </w:p>
    <w:p w14:paraId="0B74B47F" w14:textId="77777777" w:rsidR="00F45A1C" w:rsidRDefault="00006D31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006D31">
        <w:rPr>
          <w:rFonts w:ascii="Arial" w:hAnsi="Arial" w:cs="Arial"/>
        </w:rPr>
        <w:t>Informace o totožnosti oznamovatele a osoby podle</w:t>
      </w:r>
      <w:r>
        <w:rPr>
          <w:rFonts w:ascii="Arial" w:hAnsi="Arial" w:cs="Arial"/>
        </w:rPr>
        <w:t xml:space="preserve"> ustanovení</w:t>
      </w:r>
      <w:r w:rsidRPr="00006D31">
        <w:rPr>
          <w:rFonts w:ascii="Arial" w:hAnsi="Arial" w:cs="Arial"/>
        </w:rPr>
        <w:t xml:space="preserve"> § 4 odst. 2 písm. a) až h) </w:t>
      </w:r>
      <w:r>
        <w:rPr>
          <w:rFonts w:ascii="Arial" w:hAnsi="Arial" w:cs="Arial"/>
        </w:rPr>
        <w:t xml:space="preserve">zákona </w:t>
      </w:r>
      <w:r w:rsidRPr="00006D31">
        <w:rPr>
          <w:rFonts w:ascii="Arial" w:hAnsi="Arial" w:cs="Arial"/>
        </w:rPr>
        <w:t>je možné poskytnout jen s jejich písemným souhlasem, ledaže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příslušná osoba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tyto informace poskytnout příslušným orgánům veřejné moci podle jiných právních předpisů</w:t>
      </w:r>
      <w:r>
        <w:rPr>
          <w:rFonts w:ascii="Arial" w:hAnsi="Arial" w:cs="Arial"/>
        </w:rPr>
        <w:t>.</w:t>
      </w:r>
    </w:p>
    <w:p w14:paraId="173D21A3" w14:textId="77777777" w:rsidR="00006D31" w:rsidRPr="00F45A1C" w:rsidRDefault="00006D31" w:rsidP="00F45A1C">
      <w:pPr>
        <w:pStyle w:val="Odstavecseseznamem"/>
        <w:numPr>
          <w:ilvl w:val="0"/>
          <w:numId w:val="10"/>
        </w:numPr>
        <w:spacing w:before="120" w:after="120" w:line="288" w:lineRule="auto"/>
        <w:ind w:left="426" w:hanging="437"/>
        <w:jc w:val="both"/>
        <w:rPr>
          <w:rFonts w:ascii="Arial" w:hAnsi="Arial" w:cs="Arial"/>
        </w:rPr>
      </w:pPr>
      <w:r w:rsidRPr="00006D31">
        <w:rPr>
          <w:rFonts w:ascii="Arial" w:hAnsi="Arial" w:cs="Arial"/>
        </w:rPr>
        <w:t>Poskytuj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-li příslušná osoba informaci o totožnosti oznamovatele orgánu veřejné moci podle odstavce </w:t>
      </w:r>
      <w:r>
        <w:rPr>
          <w:rFonts w:ascii="Arial" w:hAnsi="Arial" w:cs="Arial"/>
        </w:rPr>
        <w:t>7</w:t>
      </w:r>
      <w:r w:rsidRPr="00006D31">
        <w:rPr>
          <w:rFonts w:ascii="Arial" w:hAnsi="Arial" w:cs="Arial"/>
        </w:rPr>
        <w:t>,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o tom předem oznamovatele vyrozumět společně s důvody, pro které j</w:t>
      </w:r>
      <w:r>
        <w:rPr>
          <w:rFonts w:ascii="Arial" w:hAnsi="Arial" w:cs="Arial"/>
        </w:rPr>
        <w:t>e</w:t>
      </w:r>
      <w:r w:rsidRPr="00006D31">
        <w:rPr>
          <w:rFonts w:ascii="Arial" w:hAnsi="Arial" w:cs="Arial"/>
        </w:rPr>
        <w:t xml:space="preserve"> povinn</w:t>
      </w:r>
      <w:r>
        <w:rPr>
          <w:rFonts w:ascii="Arial" w:hAnsi="Arial" w:cs="Arial"/>
        </w:rPr>
        <w:t>a</w:t>
      </w:r>
      <w:r w:rsidRPr="00006D31">
        <w:rPr>
          <w:rFonts w:ascii="Arial" w:hAnsi="Arial" w:cs="Arial"/>
        </w:rPr>
        <w:t xml:space="preserve"> informaci o totožnosti poskytnout, a umožnit oznamovateli, aby se k poskytnutí informace vyjádřil.</w:t>
      </w:r>
    </w:p>
    <w:p w14:paraId="1F403838" w14:textId="77777777" w:rsidR="00514CA2" w:rsidRPr="00A04C39" w:rsidRDefault="00514CA2" w:rsidP="00B1762D">
      <w:pPr>
        <w:pStyle w:val="Nadpis3"/>
        <w:jc w:val="center"/>
        <w:rPr>
          <w:rFonts w:ascii="Arial" w:hAnsi="Arial" w:cs="Arial"/>
          <w:sz w:val="28"/>
          <w:szCs w:val="28"/>
        </w:rPr>
      </w:pPr>
      <w:bookmarkStart w:id="48" w:name="_Toc140650618"/>
      <w:bookmarkStart w:id="49" w:name="_Toc513201106"/>
      <w:bookmarkStart w:id="50" w:name="_Toc467579286"/>
      <w:bookmarkEnd w:id="44"/>
      <w:bookmarkEnd w:id="45"/>
      <w:bookmarkEnd w:id="46"/>
      <w:r w:rsidRPr="00A04C39">
        <w:rPr>
          <w:rFonts w:ascii="Arial" w:hAnsi="Arial" w:cs="Arial"/>
          <w:sz w:val="28"/>
          <w:szCs w:val="28"/>
        </w:rPr>
        <w:t>Článek</w:t>
      </w:r>
      <w:r w:rsidR="0073365A" w:rsidRPr="00A04C39">
        <w:rPr>
          <w:rFonts w:ascii="Arial" w:hAnsi="Arial" w:cs="Arial"/>
          <w:sz w:val="28"/>
          <w:szCs w:val="28"/>
        </w:rPr>
        <w:t xml:space="preserve"> V.</w:t>
      </w:r>
      <w:bookmarkEnd w:id="48"/>
    </w:p>
    <w:p w14:paraId="7DB97330" w14:textId="77777777" w:rsidR="00514CA2" w:rsidRPr="00A04C39" w:rsidRDefault="00514CA2" w:rsidP="00B1762D">
      <w:pPr>
        <w:pStyle w:val="Nadpis3"/>
        <w:jc w:val="center"/>
        <w:rPr>
          <w:rFonts w:ascii="Arial" w:hAnsi="Arial" w:cs="Arial"/>
          <w:sz w:val="24"/>
          <w:szCs w:val="28"/>
        </w:rPr>
      </w:pPr>
      <w:bookmarkStart w:id="51" w:name="_Toc140650619"/>
      <w:r w:rsidRPr="00A04C39">
        <w:rPr>
          <w:rFonts w:ascii="Arial" w:hAnsi="Arial" w:cs="Arial"/>
          <w:sz w:val="24"/>
          <w:szCs w:val="28"/>
        </w:rPr>
        <w:t>Závěrečná ustanovení</w:t>
      </w:r>
      <w:bookmarkEnd w:id="49"/>
      <w:bookmarkEnd w:id="50"/>
      <w:bookmarkEnd w:id="51"/>
    </w:p>
    <w:p w14:paraId="4E84F724" w14:textId="77777777" w:rsidR="00514CA2" w:rsidRPr="00A04C39" w:rsidRDefault="00514CA2" w:rsidP="00514CA2">
      <w:pPr>
        <w:ind w:left="2832" w:firstLine="708"/>
        <w:contextualSpacing/>
        <w:jc w:val="both"/>
        <w:rPr>
          <w:rFonts w:ascii="Arial" w:hAnsi="Arial" w:cs="Arial"/>
        </w:rPr>
      </w:pPr>
    </w:p>
    <w:p w14:paraId="5E09FFE9" w14:textId="018A0150" w:rsidR="00514CA2" w:rsidRPr="00A04C39" w:rsidRDefault="00514CA2" w:rsidP="00B1762D">
      <w:pPr>
        <w:numPr>
          <w:ilvl w:val="0"/>
          <w:numId w:val="1"/>
        </w:numPr>
        <w:tabs>
          <w:tab w:val="clear" w:pos="595"/>
          <w:tab w:val="num" w:pos="-2552"/>
        </w:tabs>
        <w:spacing w:line="288" w:lineRule="auto"/>
        <w:ind w:left="426" w:hanging="425"/>
        <w:jc w:val="both"/>
        <w:rPr>
          <w:rFonts w:ascii="Arial" w:hAnsi="Arial" w:cs="Arial"/>
        </w:rPr>
      </w:pPr>
      <w:r w:rsidRPr="00A04C39">
        <w:rPr>
          <w:rFonts w:ascii="Arial" w:hAnsi="Arial" w:cs="Arial"/>
        </w:rPr>
        <w:t xml:space="preserve">Tato Směrnice byla schválena usnesením Rady Královéhradeckého kraje </w:t>
      </w:r>
      <w:r w:rsidRPr="00956EFF">
        <w:rPr>
          <w:rFonts w:ascii="Arial" w:hAnsi="Arial" w:cs="Arial"/>
        </w:rPr>
        <w:t>č.</w:t>
      </w:r>
      <w:r w:rsidR="00FB6D23" w:rsidRPr="00956EFF">
        <w:rPr>
          <w:rFonts w:ascii="Arial" w:hAnsi="Arial" w:cs="Arial"/>
        </w:rPr>
        <w:t> RK/</w:t>
      </w:r>
      <w:r w:rsidR="0018207D" w:rsidRPr="00956EFF">
        <w:rPr>
          <w:rFonts w:ascii="Arial" w:hAnsi="Arial" w:cs="Arial"/>
        </w:rPr>
        <w:t>21</w:t>
      </w:r>
      <w:r w:rsidR="00FB6D23" w:rsidRPr="00956EFF">
        <w:rPr>
          <w:rFonts w:ascii="Arial" w:hAnsi="Arial" w:cs="Arial"/>
        </w:rPr>
        <w:t>/</w:t>
      </w:r>
      <w:r w:rsidR="00956EFF" w:rsidRPr="00956EFF">
        <w:rPr>
          <w:rFonts w:ascii="Arial" w:hAnsi="Arial" w:cs="Arial"/>
        </w:rPr>
        <w:t>1253</w:t>
      </w:r>
      <w:r w:rsidR="00FB6D23" w:rsidRPr="00956EFF">
        <w:rPr>
          <w:rFonts w:ascii="Arial" w:hAnsi="Arial" w:cs="Arial"/>
        </w:rPr>
        <w:t>/202</w:t>
      </w:r>
      <w:r w:rsidR="0018207D" w:rsidRPr="00956EFF">
        <w:rPr>
          <w:rFonts w:ascii="Arial" w:hAnsi="Arial" w:cs="Arial"/>
        </w:rPr>
        <w:t>3</w:t>
      </w:r>
      <w:r w:rsidRPr="00956EFF">
        <w:rPr>
          <w:rFonts w:ascii="Arial" w:hAnsi="Arial" w:cs="Arial"/>
        </w:rPr>
        <w:t xml:space="preserve"> ze dne</w:t>
      </w:r>
      <w:r w:rsidR="00AD6149" w:rsidRPr="00956EFF">
        <w:rPr>
          <w:rFonts w:ascii="Arial" w:hAnsi="Arial" w:cs="Arial"/>
        </w:rPr>
        <w:t xml:space="preserve"> </w:t>
      </w:r>
      <w:r w:rsidR="0018207D" w:rsidRPr="00956EFF">
        <w:rPr>
          <w:rFonts w:ascii="Arial" w:hAnsi="Arial" w:cs="Arial"/>
        </w:rPr>
        <w:t>31</w:t>
      </w:r>
      <w:r w:rsidR="00A06668" w:rsidRPr="00956EFF">
        <w:rPr>
          <w:rFonts w:ascii="Arial" w:hAnsi="Arial" w:cs="Arial"/>
        </w:rPr>
        <w:t>.</w:t>
      </w:r>
      <w:r w:rsidR="0018207D" w:rsidRPr="00956EFF">
        <w:rPr>
          <w:rFonts w:ascii="Arial" w:hAnsi="Arial" w:cs="Arial"/>
        </w:rPr>
        <w:t>07</w:t>
      </w:r>
      <w:r w:rsidR="00A06668" w:rsidRPr="00956EFF">
        <w:rPr>
          <w:rFonts w:ascii="Arial" w:hAnsi="Arial" w:cs="Arial"/>
        </w:rPr>
        <w:t>.202</w:t>
      </w:r>
      <w:r w:rsidR="0018207D" w:rsidRPr="00956EFF">
        <w:rPr>
          <w:rFonts w:ascii="Arial" w:hAnsi="Arial" w:cs="Arial"/>
        </w:rPr>
        <w:t>3</w:t>
      </w:r>
      <w:r w:rsidR="00257D42" w:rsidRPr="00956EFF">
        <w:rPr>
          <w:rFonts w:ascii="Arial" w:hAnsi="Arial" w:cs="Arial"/>
        </w:rPr>
        <w:t xml:space="preserve"> a ruší a nahrazuje předchozí Směrnici</w:t>
      </w:r>
      <w:r w:rsidR="00257D42" w:rsidRPr="00A04C39">
        <w:rPr>
          <w:rFonts w:ascii="Arial" w:hAnsi="Arial" w:cs="Arial"/>
        </w:rPr>
        <w:t xml:space="preserve"> k</w:t>
      </w:r>
      <w:r w:rsidR="00C32877" w:rsidRPr="00A04C39">
        <w:rPr>
          <w:rFonts w:ascii="Arial" w:hAnsi="Arial" w:cs="Arial"/>
        </w:rPr>
        <w:t> </w:t>
      </w:r>
      <w:r w:rsidR="00257D42" w:rsidRPr="00A04C39">
        <w:rPr>
          <w:rFonts w:ascii="Arial" w:hAnsi="Arial" w:cs="Arial"/>
        </w:rPr>
        <w:t>ochraně osob, které oznamují porušení práva Unie dle směrnice Evropského parlamentu a Rady (EU) 2019/1937 ze dne 23. října 2019 o ochraně osob, které oznamují porušení práva Unie</w:t>
      </w:r>
      <w:r w:rsidR="009853F2">
        <w:rPr>
          <w:rFonts w:ascii="Arial" w:hAnsi="Arial" w:cs="Arial"/>
        </w:rPr>
        <w:t>, která byla schválena usnesením Rady Královéhradeckého kraje č. RK/40/2183/2021 ze dne 13.12.2021</w:t>
      </w:r>
      <w:r w:rsidR="00257D42" w:rsidRPr="00A04C39">
        <w:rPr>
          <w:rFonts w:ascii="Arial" w:hAnsi="Arial" w:cs="Arial"/>
        </w:rPr>
        <w:t>.</w:t>
      </w:r>
    </w:p>
    <w:p w14:paraId="40AB73B2" w14:textId="77777777" w:rsidR="00257D42" w:rsidRPr="00C32877" w:rsidRDefault="00257D42" w:rsidP="00257D42">
      <w:pPr>
        <w:spacing w:line="288" w:lineRule="auto"/>
        <w:ind w:left="595"/>
        <w:jc w:val="both"/>
        <w:rPr>
          <w:rFonts w:ascii="Arial" w:hAnsi="Arial" w:cs="Arial"/>
          <w:highlight w:val="cyan"/>
        </w:rPr>
      </w:pPr>
    </w:p>
    <w:p w14:paraId="0C825CA4" w14:textId="20411E7C" w:rsidR="00514CA2" w:rsidRDefault="00514CA2" w:rsidP="00514CA2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A04C39">
        <w:rPr>
          <w:rFonts w:ascii="Arial" w:hAnsi="Arial" w:cs="Arial"/>
        </w:rPr>
        <w:t>Tato Směrnice nabývá účinnosti dnem</w:t>
      </w:r>
      <w:r w:rsidR="00A06668" w:rsidRPr="00A04C39">
        <w:rPr>
          <w:rFonts w:ascii="Arial" w:hAnsi="Arial" w:cs="Arial"/>
        </w:rPr>
        <w:t xml:space="preserve"> </w:t>
      </w:r>
      <w:r w:rsidR="0018207D" w:rsidRPr="00A04C39">
        <w:rPr>
          <w:rFonts w:ascii="Arial" w:hAnsi="Arial" w:cs="Arial"/>
        </w:rPr>
        <w:t>01</w:t>
      </w:r>
      <w:r w:rsidR="00A06668" w:rsidRPr="00A04C39">
        <w:rPr>
          <w:rFonts w:ascii="Arial" w:hAnsi="Arial" w:cs="Arial"/>
        </w:rPr>
        <w:t>.</w:t>
      </w:r>
      <w:r w:rsidR="0018207D" w:rsidRPr="00A04C39">
        <w:rPr>
          <w:rFonts w:ascii="Arial" w:hAnsi="Arial" w:cs="Arial"/>
        </w:rPr>
        <w:t>08</w:t>
      </w:r>
      <w:r w:rsidR="00A06668" w:rsidRPr="00A04C39">
        <w:rPr>
          <w:rFonts w:ascii="Arial" w:hAnsi="Arial" w:cs="Arial"/>
        </w:rPr>
        <w:t>.202</w:t>
      </w:r>
      <w:r w:rsidR="0018207D" w:rsidRPr="00A04C39">
        <w:rPr>
          <w:rFonts w:ascii="Arial" w:hAnsi="Arial" w:cs="Arial"/>
        </w:rPr>
        <w:t>3</w:t>
      </w:r>
      <w:r w:rsidR="00257D42" w:rsidRPr="00A04C39">
        <w:rPr>
          <w:rFonts w:ascii="Arial" w:hAnsi="Arial" w:cs="Arial"/>
        </w:rPr>
        <w:t>.</w:t>
      </w:r>
    </w:p>
    <w:p w14:paraId="5196462D" w14:textId="77777777" w:rsidR="00D969E4" w:rsidRDefault="00D969E4" w:rsidP="007B5139">
      <w:pPr>
        <w:ind w:left="5664" w:firstLine="708"/>
        <w:rPr>
          <w:rFonts w:ascii="Arial" w:hAnsi="Arial" w:cs="Arial"/>
        </w:rPr>
      </w:pPr>
    </w:p>
    <w:p w14:paraId="0641AAC6" w14:textId="703F9078" w:rsidR="00D349FE" w:rsidRDefault="00514CA2" w:rsidP="007B5139">
      <w:pPr>
        <w:ind w:left="5664" w:firstLine="708"/>
        <w:rPr>
          <w:rFonts w:ascii="Arial" w:hAnsi="Arial" w:cs="Arial"/>
        </w:rPr>
      </w:pPr>
      <w:r w:rsidRPr="00A04C39">
        <w:rPr>
          <w:rFonts w:ascii="Arial" w:hAnsi="Arial" w:cs="Arial"/>
        </w:rPr>
        <w:t>Mgr. Martin Červíček</w:t>
      </w:r>
    </w:p>
    <w:p w14:paraId="076E7AF1" w14:textId="1A8F4B1F" w:rsidR="00514CA2" w:rsidRPr="00A04C39" w:rsidRDefault="00514CA2" w:rsidP="00184E70">
      <w:pPr>
        <w:ind w:left="5664" w:firstLine="708"/>
        <w:rPr>
          <w:rFonts w:ascii="Arial" w:hAnsi="Arial" w:cs="Arial"/>
        </w:rPr>
      </w:pPr>
      <w:r w:rsidRPr="00A04C39">
        <w:rPr>
          <w:rFonts w:ascii="Arial" w:hAnsi="Arial" w:cs="Arial"/>
        </w:rPr>
        <w:t>hejtman</w:t>
      </w:r>
    </w:p>
    <w:p w14:paraId="40C6F8B9" w14:textId="77777777" w:rsidR="00D969E4" w:rsidRDefault="00D349FE" w:rsidP="0018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6734CF" w14:textId="059503FF" w:rsidR="00D349FE" w:rsidRPr="00D349FE" w:rsidRDefault="00D349FE" w:rsidP="00D969E4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z. Bc. </w:t>
      </w:r>
      <w:r w:rsidR="008A391D">
        <w:rPr>
          <w:rFonts w:ascii="Arial" w:hAnsi="Arial" w:cs="Arial"/>
        </w:rPr>
        <w:t>Pavel</w:t>
      </w:r>
      <w:r>
        <w:rPr>
          <w:rFonts w:ascii="Arial" w:hAnsi="Arial" w:cs="Arial"/>
        </w:rPr>
        <w:t xml:space="preserve"> Bulíček</w:t>
      </w:r>
    </w:p>
    <w:p w14:paraId="211BD3A4" w14:textId="3BB76574" w:rsidR="00A43DA6" w:rsidRPr="00BE63A6" w:rsidRDefault="00D349FE" w:rsidP="00BE63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náměstek hejtmana</w:t>
      </w:r>
    </w:p>
    <w:p w14:paraId="44BB81E4" w14:textId="77777777" w:rsidR="00D969E4" w:rsidRDefault="00D969E4" w:rsidP="00D349FE">
      <w:pPr>
        <w:spacing w:line="288" w:lineRule="auto"/>
        <w:jc w:val="both"/>
        <w:rPr>
          <w:rFonts w:ascii="Arial" w:hAnsi="Arial" w:cs="Arial"/>
        </w:rPr>
      </w:pPr>
    </w:p>
    <w:p w14:paraId="33A5F163" w14:textId="2C4095B1" w:rsidR="00FA0A39" w:rsidRPr="0018207D" w:rsidRDefault="00514CA2" w:rsidP="00D349FE">
      <w:pPr>
        <w:spacing w:line="288" w:lineRule="auto"/>
        <w:jc w:val="both"/>
        <w:rPr>
          <w:rFonts w:ascii="Arial" w:hAnsi="Arial" w:cs="Arial"/>
        </w:rPr>
      </w:pPr>
      <w:r w:rsidRPr="00A04C39">
        <w:rPr>
          <w:rFonts w:ascii="Arial" w:hAnsi="Arial" w:cs="Arial"/>
        </w:rPr>
        <w:t xml:space="preserve">Příloha č. 1 </w:t>
      </w:r>
      <w:proofErr w:type="spellStart"/>
      <w:r w:rsidRPr="00A04C39">
        <w:rPr>
          <w:rFonts w:ascii="Arial" w:hAnsi="Arial" w:cs="Arial"/>
        </w:rPr>
        <w:t>Whistleblowing</w:t>
      </w:r>
      <w:proofErr w:type="spellEnd"/>
      <w:r w:rsidRPr="00A04C39">
        <w:rPr>
          <w:rFonts w:ascii="Arial" w:hAnsi="Arial" w:cs="Arial"/>
        </w:rPr>
        <w:t xml:space="preserve"> (Oznamování škodlivého jednání)</w:t>
      </w:r>
    </w:p>
    <w:sectPr w:rsidR="00FA0A39" w:rsidRPr="0018207D" w:rsidSect="00F121E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3E81" w14:textId="77777777" w:rsidR="0082184D" w:rsidRDefault="0082184D" w:rsidP="00AD6149">
      <w:r>
        <w:separator/>
      </w:r>
    </w:p>
  </w:endnote>
  <w:endnote w:type="continuationSeparator" w:id="0">
    <w:p w14:paraId="5EB48529" w14:textId="77777777" w:rsidR="0082184D" w:rsidRDefault="0082184D" w:rsidP="00AD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51969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BEE4D0" w14:textId="77777777" w:rsidR="00D310DA" w:rsidRPr="0018207D" w:rsidRDefault="00101426">
        <w:pPr>
          <w:pStyle w:val="Zpat"/>
          <w:jc w:val="center"/>
          <w:rPr>
            <w:rFonts w:ascii="Arial" w:hAnsi="Arial" w:cs="Arial"/>
          </w:rPr>
        </w:pPr>
        <w:r w:rsidRPr="0018207D">
          <w:rPr>
            <w:rFonts w:ascii="Arial" w:hAnsi="Arial" w:cs="Arial"/>
          </w:rPr>
          <w:fldChar w:fldCharType="begin"/>
        </w:r>
        <w:r w:rsidR="00D310DA" w:rsidRPr="0018207D">
          <w:rPr>
            <w:rFonts w:ascii="Arial" w:hAnsi="Arial" w:cs="Arial"/>
          </w:rPr>
          <w:instrText>PAGE   \* MERGEFORMAT</w:instrText>
        </w:r>
        <w:r w:rsidRPr="0018207D">
          <w:rPr>
            <w:rFonts w:ascii="Arial" w:hAnsi="Arial" w:cs="Arial"/>
          </w:rPr>
          <w:fldChar w:fldCharType="separate"/>
        </w:r>
        <w:r w:rsidR="00B163EC">
          <w:rPr>
            <w:rFonts w:ascii="Arial" w:hAnsi="Arial" w:cs="Arial"/>
            <w:noProof/>
          </w:rPr>
          <w:t>12</w:t>
        </w:r>
        <w:r w:rsidRPr="0018207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E0A5" w14:textId="77777777" w:rsidR="0082184D" w:rsidRDefault="0082184D" w:rsidP="00AD6149">
      <w:r>
        <w:separator/>
      </w:r>
    </w:p>
  </w:footnote>
  <w:footnote w:type="continuationSeparator" w:id="0">
    <w:p w14:paraId="3B151154" w14:textId="77777777" w:rsidR="0082184D" w:rsidRDefault="0082184D" w:rsidP="00AD6149">
      <w:r>
        <w:continuationSeparator/>
      </w:r>
    </w:p>
  </w:footnote>
  <w:footnote w:id="1">
    <w:p w14:paraId="5B096741" w14:textId="77777777" w:rsidR="00AE34EE" w:rsidRPr="00DA69F5" w:rsidRDefault="00AE34EE" w:rsidP="00AE34EE">
      <w:pPr>
        <w:pStyle w:val="Textpoznpodarou"/>
        <w:rPr>
          <w:rFonts w:ascii="Times New Roman" w:hAnsi="Times New Roman"/>
        </w:rPr>
      </w:pPr>
      <w:r w:rsidRPr="00DA69F5">
        <w:rPr>
          <w:rStyle w:val="Znakapoznpodarou"/>
          <w:rFonts w:ascii="Times New Roman" w:hAnsi="Times New Roman"/>
        </w:rPr>
        <w:footnoteRef/>
      </w:r>
      <w:r w:rsidRPr="00DA69F5">
        <w:rPr>
          <w:rFonts w:ascii="Times New Roman" w:hAnsi="Times New Roman"/>
          <w:vertAlign w:val="superscript"/>
        </w:rPr>
        <w:t>)</w:t>
      </w:r>
      <w:r w:rsidRPr="00DA69F5">
        <w:rPr>
          <w:rFonts w:ascii="Times New Roman" w:hAnsi="Times New Roman"/>
        </w:rPr>
        <w:t xml:space="preserve"> </w:t>
      </w:r>
      <w:r w:rsidRPr="003141B5">
        <w:rPr>
          <w:rFonts w:ascii="Arial" w:hAnsi="Arial" w:cs="Arial"/>
        </w:rPr>
        <w:t>Článek 325 Smlouvy o fungování Evropské unie.</w:t>
      </w:r>
    </w:p>
  </w:footnote>
  <w:footnote w:id="2">
    <w:p w14:paraId="12CB2021" w14:textId="77777777" w:rsidR="00AE34EE" w:rsidRPr="006D4C45" w:rsidRDefault="00AE34EE" w:rsidP="00AE34EE">
      <w:pPr>
        <w:pStyle w:val="Textpoznpodarou"/>
        <w:rPr>
          <w:rFonts w:ascii="Arial" w:hAnsi="Arial" w:cs="Arial"/>
        </w:rPr>
      </w:pPr>
      <w:r w:rsidRPr="006D4C45">
        <w:rPr>
          <w:rStyle w:val="Znakapoznpodarou"/>
          <w:rFonts w:ascii="Arial" w:hAnsi="Arial" w:cs="Arial"/>
        </w:rPr>
        <w:footnoteRef/>
      </w:r>
      <w:r w:rsidRPr="006D4C4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Pr="006D4C45">
        <w:rPr>
          <w:rFonts w:ascii="Arial" w:hAnsi="Arial" w:cs="Arial"/>
        </w:rPr>
        <w:t>Článek 26 odst. 1 a 2 Smlouvy o fungování Evropské unie.</w:t>
      </w:r>
    </w:p>
  </w:footnote>
  <w:footnote w:id="3">
    <w:p w14:paraId="159C3A9A" w14:textId="77777777" w:rsidR="00AE34EE" w:rsidRPr="00EC78CB" w:rsidRDefault="00AE34EE" w:rsidP="00AE34EE">
      <w:pPr>
        <w:pStyle w:val="Textpoznpodarou"/>
        <w:ind w:left="142" w:hanging="142"/>
        <w:jc w:val="both"/>
        <w:rPr>
          <w:rFonts w:ascii="Arial" w:hAnsi="Arial" w:cs="Arial"/>
        </w:rPr>
      </w:pPr>
      <w:r w:rsidRPr="00EC78CB">
        <w:rPr>
          <w:rStyle w:val="Znakapoznpodarou"/>
          <w:rFonts w:ascii="Arial" w:hAnsi="Arial" w:cs="Arial"/>
        </w:rPr>
        <w:footnoteRef/>
      </w:r>
      <w:r w:rsidRPr="006D4C45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 w:rsidRPr="00EC78CB">
        <w:rPr>
          <w:rFonts w:ascii="Arial" w:hAnsi="Arial" w:cs="Arial"/>
        </w:rPr>
        <w:t>Například směrnice Evropského parlamentu a Rady 2009/81/ES ze dne 13. července 2009 o</w:t>
      </w:r>
      <w:r>
        <w:rPr>
          <w:rFonts w:ascii="Arial" w:hAnsi="Arial" w:cs="Arial"/>
        </w:rPr>
        <w:t> </w:t>
      </w:r>
      <w:r w:rsidRPr="00EC78CB">
        <w:rPr>
          <w:rFonts w:ascii="Arial" w:hAnsi="Arial" w:cs="Arial"/>
        </w:rPr>
        <w:t>koordinaci postupů při zadávání některých zakázek na stavební práce, dodávky a služby zadávajícími orgány nebo zadavateli v oblasti obrany a bezpečnosti a o změně směrnic 2004/17/ES a 2004/18/ES.</w:t>
      </w:r>
    </w:p>
  </w:footnote>
  <w:footnote w:id="4">
    <w:p w14:paraId="2580EAA8" w14:textId="77777777" w:rsidR="00AE34EE" w:rsidRPr="006D4C45" w:rsidRDefault="00AE34EE" w:rsidP="00AE34EE">
      <w:pPr>
        <w:pStyle w:val="Textpoznpodarou"/>
        <w:ind w:left="142" w:hanging="142"/>
        <w:jc w:val="both"/>
        <w:rPr>
          <w:rFonts w:ascii="Arial" w:hAnsi="Arial" w:cs="Arial"/>
        </w:rPr>
      </w:pPr>
      <w:r w:rsidRPr="00E70CFA">
        <w:rPr>
          <w:rStyle w:val="Znakapoznpodarou"/>
          <w:rFonts w:ascii="Times New Roman" w:hAnsi="Times New Roman"/>
        </w:rPr>
        <w:footnoteRef/>
      </w:r>
      <w:r w:rsidRPr="006168B4">
        <w:rPr>
          <w:rFonts w:ascii="Times New Roman" w:hAnsi="Times New Roman"/>
          <w:vertAlign w:val="superscript"/>
        </w:rPr>
        <w:t>)</w:t>
      </w:r>
      <w:r w:rsidRPr="00E70CFA">
        <w:rPr>
          <w:rFonts w:ascii="Times New Roman" w:hAnsi="Times New Roman"/>
        </w:rPr>
        <w:t xml:space="preserve"> </w:t>
      </w:r>
      <w:r w:rsidRPr="006D4C45">
        <w:rPr>
          <w:rFonts w:ascii="Arial" w:hAnsi="Arial" w:cs="Arial"/>
        </w:rPr>
        <w:t>§ 7 odst. 1 písm. e) zákona č. 3/2002 Sb., o svobodě náboženského vyznání a postavení církví a</w:t>
      </w:r>
      <w:r>
        <w:rPr>
          <w:rFonts w:ascii="Arial" w:hAnsi="Arial" w:cs="Arial"/>
        </w:rPr>
        <w:t> </w:t>
      </w:r>
      <w:r w:rsidRPr="006D4C45">
        <w:rPr>
          <w:rFonts w:ascii="Arial" w:hAnsi="Arial" w:cs="Arial"/>
        </w:rPr>
        <w:t>náboženských společností a o změně některých zákonů (zákon o církvích a náboženských společnostech),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448"/>
    <w:multiLevelType w:val="hybridMultilevel"/>
    <w:tmpl w:val="7030800C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" w15:restartNumberingAfterBreak="0">
    <w:nsid w:val="16B37A8A"/>
    <w:multiLevelType w:val="hybridMultilevel"/>
    <w:tmpl w:val="9B94F242"/>
    <w:lvl w:ilvl="0" w:tplc="B4FA932C">
      <w:start w:val="1"/>
      <w:numFmt w:val="decimal"/>
      <w:lvlText w:val="(%1)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" w15:restartNumberingAfterBreak="0">
    <w:nsid w:val="222472AC"/>
    <w:multiLevelType w:val="hybridMultilevel"/>
    <w:tmpl w:val="EDAC613C"/>
    <w:lvl w:ilvl="0" w:tplc="1092F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6BEA"/>
    <w:multiLevelType w:val="hybridMultilevel"/>
    <w:tmpl w:val="3C946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F1C56"/>
    <w:multiLevelType w:val="hybridMultilevel"/>
    <w:tmpl w:val="7FC41366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6A7CC5"/>
    <w:multiLevelType w:val="hybridMultilevel"/>
    <w:tmpl w:val="7A080658"/>
    <w:lvl w:ilvl="0" w:tplc="A334A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906CD"/>
    <w:multiLevelType w:val="hybridMultilevel"/>
    <w:tmpl w:val="130CF22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A238E1"/>
    <w:multiLevelType w:val="hybridMultilevel"/>
    <w:tmpl w:val="447CACEC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616AF4"/>
    <w:multiLevelType w:val="hybridMultilevel"/>
    <w:tmpl w:val="9CD88F2E"/>
    <w:lvl w:ilvl="0" w:tplc="F33E4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95075"/>
    <w:multiLevelType w:val="hybridMultilevel"/>
    <w:tmpl w:val="6FE4E75A"/>
    <w:lvl w:ilvl="0" w:tplc="100E657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85670"/>
    <w:multiLevelType w:val="hybridMultilevel"/>
    <w:tmpl w:val="08E45574"/>
    <w:lvl w:ilvl="0" w:tplc="F33031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287E8B"/>
    <w:multiLevelType w:val="hybridMultilevel"/>
    <w:tmpl w:val="7030800C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3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B95DE6"/>
    <w:multiLevelType w:val="hybridMultilevel"/>
    <w:tmpl w:val="FF202AC8"/>
    <w:lvl w:ilvl="0" w:tplc="B41E5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C16BA4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571191"/>
    <w:multiLevelType w:val="hybridMultilevel"/>
    <w:tmpl w:val="9BA69650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990398A"/>
    <w:multiLevelType w:val="hybridMultilevel"/>
    <w:tmpl w:val="73C48366"/>
    <w:lvl w:ilvl="0" w:tplc="DEAAC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C32E0F"/>
    <w:multiLevelType w:val="hybridMultilevel"/>
    <w:tmpl w:val="45121296"/>
    <w:lvl w:ilvl="0" w:tplc="B4FA93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BE768E0"/>
    <w:multiLevelType w:val="hybridMultilevel"/>
    <w:tmpl w:val="9ECC8DB0"/>
    <w:lvl w:ilvl="0" w:tplc="82EE58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9506D2"/>
    <w:multiLevelType w:val="hybridMultilevel"/>
    <w:tmpl w:val="D8945F34"/>
    <w:lvl w:ilvl="0" w:tplc="B4FA9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652AA"/>
    <w:multiLevelType w:val="hybridMultilevel"/>
    <w:tmpl w:val="F1805730"/>
    <w:lvl w:ilvl="0" w:tplc="1092F2CE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EC5686C"/>
    <w:multiLevelType w:val="hybridMultilevel"/>
    <w:tmpl w:val="AD7841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84577"/>
    <w:multiLevelType w:val="hybridMultilevel"/>
    <w:tmpl w:val="1D1C153E"/>
    <w:lvl w:ilvl="0" w:tplc="B4FA9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1594"/>
    <w:multiLevelType w:val="hybridMultilevel"/>
    <w:tmpl w:val="6D8E5D2A"/>
    <w:lvl w:ilvl="0" w:tplc="A392A6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27518"/>
    <w:multiLevelType w:val="hybridMultilevel"/>
    <w:tmpl w:val="2D6A8C0E"/>
    <w:lvl w:ilvl="0" w:tplc="5B94BE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8" w15:restartNumberingAfterBreak="0">
    <w:nsid w:val="78E652DB"/>
    <w:multiLevelType w:val="hybridMultilevel"/>
    <w:tmpl w:val="6D8E5D2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E0013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0" w15:restartNumberingAfterBreak="0">
    <w:nsid w:val="7E9A1CE5"/>
    <w:multiLevelType w:val="hybridMultilevel"/>
    <w:tmpl w:val="78609516"/>
    <w:lvl w:ilvl="0" w:tplc="E966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0"/>
  </w:num>
  <w:num w:numId="3">
    <w:abstractNumId w:val="8"/>
  </w:num>
  <w:num w:numId="4">
    <w:abstractNumId w:val="11"/>
  </w:num>
  <w:num w:numId="5">
    <w:abstractNumId w:val="26"/>
  </w:num>
  <w:num w:numId="6">
    <w:abstractNumId w:val="19"/>
  </w:num>
  <w:num w:numId="7">
    <w:abstractNumId w:val="3"/>
  </w:num>
  <w:num w:numId="8">
    <w:abstractNumId w:val="21"/>
  </w:num>
  <w:num w:numId="9">
    <w:abstractNumId w:val="18"/>
  </w:num>
  <w:num w:numId="10">
    <w:abstractNumId w:val="24"/>
  </w:num>
  <w:num w:numId="11">
    <w:abstractNumId w:val="20"/>
  </w:num>
  <w:num w:numId="12">
    <w:abstractNumId w:val="9"/>
  </w:num>
  <w:num w:numId="13">
    <w:abstractNumId w:val="10"/>
  </w:num>
  <w:num w:numId="14">
    <w:abstractNumId w:val="5"/>
  </w:num>
  <w:num w:numId="15">
    <w:abstractNumId w:val="27"/>
  </w:num>
  <w:num w:numId="16">
    <w:abstractNumId w:val="6"/>
  </w:num>
  <w:num w:numId="17">
    <w:abstractNumId w:val="15"/>
  </w:num>
  <w:num w:numId="18">
    <w:abstractNumId w:val="14"/>
  </w:num>
  <w:num w:numId="19">
    <w:abstractNumId w:val="23"/>
  </w:num>
  <w:num w:numId="20">
    <w:abstractNumId w:val="29"/>
  </w:num>
  <w:num w:numId="21">
    <w:abstractNumId w:val="12"/>
  </w:num>
  <w:num w:numId="22">
    <w:abstractNumId w:val="4"/>
  </w:num>
  <w:num w:numId="23">
    <w:abstractNumId w:val="17"/>
  </w:num>
  <w:num w:numId="24">
    <w:abstractNumId w:val="25"/>
  </w:num>
  <w:num w:numId="25">
    <w:abstractNumId w:val="13"/>
  </w:num>
  <w:num w:numId="26">
    <w:abstractNumId w:val="22"/>
  </w:num>
  <w:num w:numId="27">
    <w:abstractNumId w:val="28"/>
  </w:num>
  <w:num w:numId="28">
    <w:abstractNumId w:val="16"/>
  </w:num>
  <w:num w:numId="29">
    <w:abstractNumId w:val="2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CA2"/>
    <w:rsid w:val="00004E88"/>
    <w:rsid w:val="00006D31"/>
    <w:rsid w:val="00014BEF"/>
    <w:rsid w:val="00023755"/>
    <w:rsid w:val="00023CD1"/>
    <w:rsid w:val="00030425"/>
    <w:rsid w:val="00053C4A"/>
    <w:rsid w:val="000602ED"/>
    <w:rsid w:val="00067606"/>
    <w:rsid w:val="00074C02"/>
    <w:rsid w:val="00082A3C"/>
    <w:rsid w:val="00092322"/>
    <w:rsid w:val="000F1A54"/>
    <w:rsid w:val="00101426"/>
    <w:rsid w:val="00111367"/>
    <w:rsid w:val="0012018F"/>
    <w:rsid w:val="00147F24"/>
    <w:rsid w:val="001621D1"/>
    <w:rsid w:val="00170025"/>
    <w:rsid w:val="0017673D"/>
    <w:rsid w:val="0018207D"/>
    <w:rsid w:val="00183B7B"/>
    <w:rsid w:val="00184E70"/>
    <w:rsid w:val="001915B2"/>
    <w:rsid w:val="001F668B"/>
    <w:rsid w:val="001F6D32"/>
    <w:rsid w:val="0020538A"/>
    <w:rsid w:val="002060E5"/>
    <w:rsid w:val="0023030D"/>
    <w:rsid w:val="002427FA"/>
    <w:rsid w:val="00257D42"/>
    <w:rsid w:val="0027435B"/>
    <w:rsid w:val="00274407"/>
    <w:rsid w:val="0028514B"/>
    <w:rsid w:val="002B74ED"/>
    <w:rsid w:val="002D75F3"/>
    <w:rsid w:val="002E7848"/>
    <w:rsid w:val="00314671"/>
    <w:rsid w:val="00322EB3"/>
    <w:rsid w:val="00335E71"/>
    <w:rsid w:val="0038136F"/>
    <w:rsid w:val="00385B81"/>
    <w:rsid w:val="003C1A53"/>
    <w:rsid w:val="003F708D"/>
    <w:rsid w:val="004118A3"/>
    <w:rsid w:val="004321E7"/>
    <w:rsid w:val="00477839"/>
    <w:rsid w:val="0049660F"/>
    <w:rsid w:val="004F05B7"/>
    <w:rsid w:val="00504F89"/>
    <w:rsid w:val="005142FB"/>
    <w:rsid w:val="00514CA2"/>
    <w:rsid w:val="00544BB5"/>
    <w:rsid w:val="005529F4"/>
    <w:rsid w:val="00580D18"/>
    <w:rsid w:val="00594810"/>
    <w:rsid w:val="005A0C92"/>
    <w:rsid w:val="005B39D1"/>
    <w:rsid w:val="005D38AC"/>
    <w:rsid w:val="00615435"/>
    <w:rsid w:val="006772CA"/>
    <w:rsid w:val="006857BB"/>
    <w:rsid w:val="006C6ACE"/>
    <w:rsid w:val="00721E88"/>
    <w:rsid w:val="00723045"/>
    <w:rsid w:val="0073365A"/>
    <w:rsid w:val="00751FDB"/>
    <w:rsid w:val="00752957"/>
    <w:rsid w:val="007B0317"/>
    <w:rsid w:val="007B1F40"/>
    <w:rsid w:val="007B5139"/>
    <w:rsid w:val="007B6BCC"/>
    <w:rsid w:val="007F7A44"/>
    <w:rsid w:val="00807B9A"/>
    <w:rsid w:val="0082184D"/>
    <w:rsid w:val="00851FE0"/>
    <w:rsid w:val="00854700"/>
    <w:rsid w:val="0089524E"/>
    <w:rsid w:val="008A391D"/>
    <w:rsid w:val="008A442C"/>
    <w:rsid w:val="008C2BE4"/>
    <w:rsid w:val="008F56A9"/>
    <w:rsid w:val="0091670B"/>
    <w:rsid w:val="009341DC"/>
    <w:rsid w:val="00935447"/>
    <w:rsid w:val="00956EFF"/>
    <w:rsid w:val="00973ABB"/>
    <w:rsid w:val="009853F2"/>
    <w:rsid w:val="0098690F"/>
    <w:rsid w:val="00A04C39"/>
    <w:rsid w:val="00A06668"/>
    <w:rsid w:val="00A12C96"/>
    <w:rsid w:val="00A15CCA"/>
    <w:rsid w:val="00A23C12"/>
    <w:rsid w:val="00A25E24"/>
    <w:rsid w:val="00A43DA6"/>
    <w:rsid w:val="00A630A5"/>
    <w:rsid w:val="00AD6149"/>
    <w:rsid w:val="00AE34EE"/>
    <w:rsid w:val="00AF734F"/>
    <w:rsid w:val="00B161F1"/>
    <w:rsid w:val="00B163EC"/>
    <w:rsid w:val="00B1762D"/>
    <w:rsid w:val="00B344EC"/>
    <w:rsid w:val="00B467CE"/>
    <w:rsid w:val="00B67D1E"/>
    <w:rsid w:val="00B7233C"/>
    <w:rsid w:val="00B746CB"/>
    <w:rsid w:val="00B7632D"/>
    <w:rsid w:val="00B910C6"/>
    <w:rsid w:val="00BA249B"/>
    <w:rsid w:val="00BA66AA"/>
    <w:rsid w:val="00BE0F6D"/>
    <w:rsid w:val="00BE63A6"/>
    <w:rsid w:val="00BF11CB"/>
    <w:rsid w:val="00C30CD8"/>
    <w:rsid w:val="00C32877"/>
    <w:rsid w:val="00C36811"/>
    <w:rsid w:val="00C63250"/>
    <w:rsid w:val="00C73C73"/>
    <w:rsid w:val="00C96885"/>
    <w:rsid w:val="00CB3FF6"/>
    <w:rsid w:val="00CC0040"/>
    <w:rsid w:val="00CF47D6"/>
    <w:rsid w:val="00D310DA"/>
    <w:rsid w:val="00D349FE"/>
    <w:rsid w:val="00D36FEC"/>
    <w:rsid w:val="00D41962"/>
    <w:rsid w:val="00D91CD4"/>
    <w:rsid w:val="00D92B6C"/>
    <w:rsid w:val="00D969E4"/>
    <w:rsid w:val="00E624C8"/>
    <w:rsid w:val="00E6428C"/>
    <w:rsid w:val="00E7087B"/>
    <w:rsid w:val="00EB0A77"/>
    <w:rsid w:val="00ED3CE2"/>
    <w:rsid w:val="00EF2ADC"/>
    <w:rsid w:val="00F121EF"/>
    <w:rsid w:val="00F45A1C"/>
    <w:rsid w:val="00FA0A39"/>
    <w:rsid w:val="00FB006F"/>
    <w:rsid w:val="00FB6D23"/>
    <w:rsid w:val="00FD3829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21E958"/>
  <w15:docId w15:val="{C67D9032-8E98-4A84-B644-D4C5674E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Kajda_Nadpis 3"/>
    <w:basedOn w:val="Normln"/>
    <w:next w:val="Normln"/>
    <w:link w:val="Nadpis3Char"/>
    <w:unhideWhenUsed/>
    <w:qFormat/>
    <w:rsid w:val="00514C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4C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4C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Kajda_Nadpis 3 Char"/>
    <w:basedOn w:val="Standardnpsmoodstavce"/>
    <w:link w:val="Nadpis3"/>
    <w:rsid w:val="00514CA2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4CA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4C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Siln">
    <w:name w:val="Strong"/>
    <w:qFormat/>
    <w:rsid w:val="00514CA2"/>
    <w:rPr>
      <w:b/>
      <w:bCs/>
    </w:rPr>
  </w:style>
  <w:style w:type="character" w:styleId="Hypertextovodkaz">
    <w:name w:val="Hyperlink"/>
    <w:uiPriority w:val="99"/>
    <w:unhideWhenUsed/>
    <w:rsid w:val="00514CA2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514CA2"/>
    <w:pPr>
      <w:tabs>
        <w:tab w:val="right" w:leader="dot" w:pos="9219"/>
      </w:tabs>
    </w:pPr>
  </w:style>
  <w:style w:type="paragraph" w:styleId="Obsah1">
    <w:name w:val="toc 1"/>
    <w:basedOn w:val="Normln"/>
    <w:next w:val="Normln"/>
    <w:autoRedefine/>
    <w:uiPriority w:val="39"/>
    <w:unhideWhenUsed/>
    <w:rsid w:val="00514CA2"/>
  </w:style>
  <w:style w:type="paragraph" w:styleId="Odstavecseseznamem">
    <w:name w:val="List Paragraph"/>
    <w:basedOn w:val="Normln"/>
    <w:uiPriority w:val="34"/>
    <w:qFormat/>
    <w:rsid w:val="00514CA2"/>
    <w:pPr>
      <w:ind w:left="708"/>
    </w:pPr>
  </w:style>
  <w:style w:type="paragraph" w:styleId="Zkladntext">
    <w:name w:val="Body Text"/>
    <w:basedOn w:val="Normln"/>
    <w:link w:val="ZkladntextChar"/>
    <w:rsid w:val="00514CA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14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14CA2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514CA2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514CA2"/>
    <w:pPr>
      <w:ind w:left="720" w:hanging="720"/>
    </w:pPr>
    <w:rPr>
      <w:b/>
      <w:bCs/>
      <w:caps/>
      <w:sz w:val="44"/>
    </w:rPr>
  </w:style>
  <w:style w:type="character" w:customStyle="1" w:styleId="Zkladntextodsazen3Char">
    <w:name w:val="Základní text odsazený 3 Char"/>
    <w:basedOn w:val="Standardnpsmoodstavce"/>
    <w:link w:val="Zkladntextodsazen3"/>
    <w:rsid w:val="00514CA2"/>
    <w:rPr>
      <w:rFonts w:ascii="Times New Roman" w:eastAsia="Times New Roman" w:hAnsi="Times New Roman" w:cs="Times New Roman"/>
      <w:b/>
      <w:bCs/>
      <w:caps/>
      <w:sz w:val="4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C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CA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61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61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61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61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nhideWhenUsed/>
    <w:rsid w:val="00AE34EE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rsid w:val="00AE34E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AE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kr-kralovehradecky.cz/zastupitel/znak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0C38854-BF45-401D-927D-A3E54783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12</Pages>
  <Words>3584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Bradnová Alexandra Mgr.</dc:creator>
  <cp:keywords/>
  <dc:description/>
  <cp:lastModifiedBy>Macháčková Jana Bc.</cp:lastModifiedBy>
  <cp:revision>103</cp:revision>
  <cp:lastPrinted>2023-08-08T07:23:00Z</cp:lastPrinted>
  <dcterms:created xsi:type="dcterms:W3CDTF">2021-12-02T09:18:00Z</dcterms:created>
  <dcterms:modified xsi:type="dcterms:W3CDTF">2023-08-09T07:01:00Z</dcterms:modified>
</cp:coreProperties>
</file>