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6FC" w:rsidRDefault="00DF56FC" w:rsidP="00DF56FC">
      <w:pPr>
        <w:widowControl w:val="0"/>
        <w:autoSpaceDE w:val="0"/>
        <w:autoSpaceDN w:val="0"/>
        <w:adjustRightInd w:val="0"/>
        <w:spacing w:after="0" w:line="240" w:lineRule="auto"/>
        <w:jc w:val="center"/>
        <w:rPr>
          <w:rFonts w:ascii="Arial" w:hAnsi="Arial" w:cs="Arial"/>
          <w:b/>
          <w:bCs/>
          <w:color w:val="000000"/>
          <w:sz w:val="21"/>
          <w:szCs w:val="21"/>
          <w:highlight w:val="white"/>
        </w:rPr>
      </w:pPr>
      <w:r>
        <w:rPr>
          <w:rFonts w:ascii="Arial" w:hAnsi="Arial" w:cs="Arial"/>
          <w:b/>
          <w:bCs/>
          <w:color w:val="000000"/>
          <w:sz w:val="21"/>
          <w:szCs w:val="21"/>
          <w:highlight w:val="white"/>
        </w:rPr>
        <w:t>561/2004 Sb.</w:t>
      </w:r>
    </w:p>
    <w:p w:rsidR="00DF56FC" w:rsidRDefault="00DF56FC" w:rsidP="00DF56FC">
      <w:pPr>
        <w:widowControl w:val="0"/>
        <w:autoSpaceDE w:val="0"/>
        <w:autoSpaceDN w:val="0"/>
        <w:adjustRightInd w:val="0"/>
        <w:spacing w:after="0" w:line="240" w:lineRule="auto"/>
        <w:rPr>
          <w:rFonts w:ascii="Arial" w:hAnsi="Arial" w:cs="Arial"/>
          <w:b/>
          <w:bCs/>
          <w:color w:val="000000"/>
          <w:sz w:val="21"/>
          <w:szCs w:val="21"/>
          <w:highlight w:val="white"/>
        </w:rPr>
      </w:pPr>
    </w:p>
    <w:p w:rsidR="00DF56FC" w:rsidRDefault="00DF56FC" w:rsidP="00DF56FC">
      <w:pPr>
        <w:widowControl w:val="0"/>
        <w:autoSpaceDE w:val="0"/>
        <w:autoSpaceDN w:val="0"/>
        <w:adjustRightInd w:val="0"/>
        <w:spacing w:after="0" w:line="240" w:lineRule="auto"/>
        <w:jc w:val="center"/>
        <w:rPr>
          <w:rFonts w:ascii="Arial" w:hAnsi="Arial" w:cs="Arial"/>
          <w:b/>
          <w:bCs/>
          <w:color w:val="000000"/>
          <w:sz w:val="21"/>
          <w:szCs w:val="21"/>
          <w:highlight w:val="white"/>
        </w:rPr>
      </w:pPr>
      <w:r>
        <w:rPr>
          <w:rFonts w:ascii="Arial" w:hAnsi="Arial" w:cs="Arial"/>
          <w:b/>
          <w:bCs/>
          <w:color w:val="000000"/>
          <w:sz w:val="21"/>
          <w:szCs w:val="21"/>
          <w:highlight w:val="white"/>
        </w:rPr>
        <w:t>ZÁKON</w:t>
      </w:r>
    </w:p>
    <w:p w:rsidR="00DF56FC" w:rsidRDefault="00DF56FC" w:rsidP="00DF56FC">
      <w:pPr>
        <w:widowControl w:val="0"/>
        <w:autoSpaceDE w:val="0"/>
        <w:autoSpaceDN w:val="0"/>
        <w:adjustRightInd w:val="0"/>
        <w:spacing w:after="0" w:line="240" w:lineRule="auto"/>
        <w:jc w:val="center"/>
        <w:rPr>
          <w:rFonts w:ascii="Arial" w:hAnsi="Arial" w:cs="Arial"/>
          <w:color w:val="000000"/>
          <w:sz w:val="21"/>
          <w:szCs w:val="21"/>
          <w:highlight w:val="white"/>
        </w:rPr>
      </w:pPr>
    </w:p>
    <w:p w:rsidR="00DF56FC" w:rsidRPr="00CD0ADC" w:rsidRDefault="00DF56FC" w:rsidP="00DF56FC">
      <w:pPr>
        <w:widowControl w:val="0"/>
        <w:autoSpaceDE w:val="0"/>
        <w:autoSpaceDN w:val="0"/>
        <w:adjustRightInd w:val="0"/>
        <w:spacing w:after="0" w:line="240" w:lineRule="auto"/>
        <w:jc w:val="center"/>
        <w:rPr>
          <w:rFonts w:ascii="Arial" w:hAnsi="Arial" w:cs="Arial"/>
          <w:color w:val="000000"/>
          <w:sz w:val="20"/>
          <w:szCs w:val="20"/>
          <w:highlight w:val="white"/>
        </w:rPr>
      </w:pPr>
      <w:r w:rsidRPr="00CD0ADC">
        <w:rPr>
          <w:rFonts w:ascii="Arial" w:hAnsi="Arial" w:cs="Arial"/>
          <w:color w:val="000000"/>
          <w:sz w:val="20"/>
          <w:szCs w:val="20"/>
          <w:highlight w:val="white"/>
        </w:rPr>
        <w:t>ze dne 24. září 2004</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p>
    <w:p w:rsidR="00DF56FC" w:rsidRPr="00CD0ADC" w:rsidRDefault="00DF56FC" w:rsidP="00DF56FC">
      <w:pPr>
        <w:widowControl w:val="0"/>
        <w:autoSpaceDE w:val="0"/>
        <w:autoSpaceDN w:val="0"/>
        <w:adjustRightInd w:val="0"/>
        <w:spacing w:after="0" w:line="240" w:lineRule="auto"/>
        <w:jc w:val="center"/>
        <w:rPr>
          <w:rFonts w:ascii="Arial" w:hAnsi="Arial" w:cs="Arial"/>
          <w:b/>
          <w:bCs/>
          <w:color w:val="000000"/>
          <w:sz w:val="20"/>
          <w:szCs w:val="20"/>
          <w:highlight w:val="white"/>
        </w:rPr>
      </w:pPr>
      <w:r w:rsidRPr="00CD0ADC">
        <w:rPr>
          <w:rFonts w:ascii="Arial" w:hAnsi="Arial" w:cs="Arial"/>
          <w:b/>
          <w:bCs/>
          <w:color w:val="000000"/>
          <w:sz w:val="20"/>
          <w:szCs w:val="20"/>
          <w:highlight w:val="white"/>
        </w:rPr>
        <w:t>o předškolním, základním, středním, vyšším odborném a jiném vzdělávání</w:t>
      </w:r>
    </w:p>
    <w:p w:rsidR="00DF56FC" w:rsidRPr="00CD0ADC" w:rsidRDefault="00DF56FC" w:rsidP="00DF56FC">
      <w:pPr>
        <w:widowControl w:val="0"/>
        <w:autoSpaceDE w:val="0"/>
        <w:autoSpaceDN w:val="0"/>
        <w:adjustRightInd w:val="0"/>
        <w:spacing w:after="0" w:line="240" w:lineRule="auto"/>
        <w:rPr>
          <w:rFonts w:ascii="Arial" w:hAnsi="Arial" w:cs="Arial"/>
          <w:b/>
          <w:bCs/>
          <w:color w:val="000000"/>
          <w:sz w:val="20"/>
          <w:szCs w:val="20"/>
          <w:highlight w:val="white"/>
        </w:rPr>
      </w:pPr>
    </w:p>
    <w:p w:rsidR="00DF56FC" w:rsidRPr="00CD0ADC" w:rsidRDefault="00DF56FC" w:rsidP="00DF56FC">
      <w:pPr>
        <w:widowControl w:val="0"/>
        <w:autoSpaceDE w:val="0"/>
        <w:autoSpaceDN w:val="0"/>
        <w:adjustRightInd w:val="0"/>
        <w:spacing w:after="0" w:line="240" w:lineRule="auto"/>
        <w:jc w:val="center"/>
        <w:rPr>
          <w:rFonts w:ascii="Arial" w:hAnsi="Arial" w:cs="Arial"/>
          <w:b/>
          <w:bCs/>
          <w:color w:val="000000"/>
          <w:sz w:val="20"/>
          <w:szCs w:val="20"/>
          <w:highlight w:val="white"/>
        </w:rPr>
      </w:pPr>
      <w:r w:rsidRPr="00CD0ADC">
        <w:rPr>
          <w:rFonts w:ascii="Arial" w:hAnsi="Arial" w:cs="Arial"/>
          <w:b/>
          <w:bCs/>
          <w:color w:val="000000"/>
          <w:sz w:val="20"/>
          <w:szCs w:val="20"/>
          <w:highlight w:val="white"/>
        </w:rPr>
        <w:t>(školský zákon)</w:t>
      </w:r>
    </w:p>
    <w:p w:rsidR="00CD0ADC" w:rsidRDefault="00CD0ADC" w:rsidP="00DF56FC">
      <w:pPr>
        <w:widowControl w:val="0"/>
        <w:autoSpaceDE w:val="0"/>
        <w:autoSpaceDN w:val="0"/>
        <w:adjustRightInd w:val="0"/>
        <w:spacing w:after="0" w:line="240" w:lineRule="auto"/>
        <w:rPr>
          <w:rFonts w:ascii="Arial" w:hAnsi="Arial" w:cs="Arial"/>
          <w:color w:val="00AA00"/>
          <w:sz w:val="20"/>
          <w:szCs w:val="20"/>
          <w:highlight w:val="white"/>
          <w:u w:val="double"/>
        </w:rPr>
      </w:pP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AA00"/>
          <w:sz w:val="20"/>
          <w:szCs w:val="20"/>
          <w:highlight w:val="white"/>
          <w:u w:val="double"/>
        </w:rPr>
        <w:t>Změna: 178/2016 Sb. (část)</w:t>
      </w:r>
      <w:r w:rsidR="00CD0ADC">
        <w:rPr>
          <w:rFonts w:ascii="Arial" w:hAnsi="Arial" w:cs="Arial"/>
          <w:color w:val="00AA00"/>
          <w:sz w:val="20"/>
          <w:szCs w:val="20"/>
          <w:highlight w:val="white"/>
          <w:u w:val="double"/>
        </w:rPr>
        <w:t xml:space="preserve"> – účinná k 1. 1. 2017</w:t>
      </w:r>
    </w:p>
    <w:p w:rsidR="00077784" w:rsidRDefault="00077784"/>
    <w:p w:rsidR="00DF56FC" w:rsidRDefault="00DF56FC" w:rsidP="00DF56FC">
      <w:pPr>
        <w:widowControl w:val="0"/>
        <w:autoSpaceDE w:val="0"/>
        <w:autoSpaceDN w:val="0"/>
        <w:adjustRightInd w:val="0"/>
        <w:spacing w:after="0" w:line="240" w:lineRule="auto"/>
        <w:jc w:val="center"/>
        <w:rPr>
          <w:rFonts w:ascii="Arial" w:hAnsi="Arial" w:cs="Arial"/>
          <w:b/>
          <w:bCs/>
          <w:color w:val="000000"/>
          <w:sz w:val="21"/>
          <w:szCs w:val="21"/>
          <w:highlight w:val="white"/>
        </w:rPr>
      </w:pPr>
      <w:r>
        <w:rPr>
          <w:rFonts w:ascii="Arial" w:hAnsi="Arial" w:cs="Arial"/>
          <w:b/>
          <w:bCs/>
          <w:color w:val="000000"/>
          <w:sz w:val="21"/>
          <w:szCs w:val="21"/>
          <w:highlight w:val="white"/>
        </w:rPr>
        <w:t>PŘEDŠKOLNÍ VZDĚLÁVÁNÍ</w:t>
      </w:r>
    </w:p>
    <w:p w:rsidR="00DF56FC" w:rsidRDefault="00DF56FC" w:rsidP="00DF56FC">
      <w:pPr>
        <w:widowControl w:val="0"/>
        <w:autoSpaceDE w:val="0"/>
        <w:autoSpaceDN w:val="0"/>
        <w:adjustRightInd w:val="0"/>
        <w:spacing w:after="0" w:line="240" w:lineRule="auto"/>
        <w:rPr>
          <w:rFonts w:ascii="Arial" w:hAnsi="Arial" w:cs="Arial"/>
          <w:b/>
          <w:bCs/>
          <w:color w:val="000000"/>
          <w:sz w:val="21"/>
          <w:szCs w:val="21"/>
          <w:highlight w:val="white"/>
        </w:rPr>
      </w:pP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p>
    <w:p w:rsidR="00DF56FC" w:rsidRPr="00CD0ADC" w:rsidRDefault="00CD0ADC" w:rsidP="00DF56FC">
      <w:pPr>
        <w:widowControl w:val="0"/>
        <w:autoSpaceDE w:val="0"/>
        <w:autoSpaceDN w:val="0"/>
        <w:adjustRightInd w:val="0"/>
        <w:spacing w:after="0" w:line="240" w:lineRule="auto"/>
        <w:jc w:val="center"/>
        <w:rPr>
          <w:rFonts w:ascii="Arial" w:hAnsi="Arial" w:cs="Arial"/>
          <w:color w:val="000000"/>
          <w:sz w:val="20"/>
          <w:szCs w:val="20"/>
          <w:highlight w:val="white"/>
        </w:rPr>
      </w:pPr>
      <w:r>
        <w:rPr>
          <w:rFonts w:ascii="Arial" w:hAnsi="Arial" w:cs="Arial"/>
          <w:color w:val="000000"/>
          <w:sz w:val="20"/>
          <w:szCs w:val="20"/>
          <w:highlight w:val="white"/>
        </w:rPr>
        <w:t>§ 34</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p>
    <w:p w:rsidR="00DF56FC" w:rsidRPr="00CD0ADC" w:rsidRDefault="00DF56FC" w:rsidP="00DF56FC">
      <w:pPr>
        <w:widowControl w:val="0"/>
        <w:autoSpaceDE w:val="0"/>
        <w:autoSpaceDN w:val="0"/>
        <w:adjustRightInd w:val="0"/>
        <w:spacing w:after="0" w:line="240" w:lineRule="auto"/>
        <w:jc w:val="center"/>
        <w:rPr>
          <w:rFonts w:ascii="Arial" w:hAnsi="Arial" w:cs="Arial"/>
          <w:b/>
          <w:bCs/>
          <w:color w:val="000000"/>
          <w:sz w:val="20"/>
          <w:szCs w:val="20"/>
          <w:highlight w:val="white"/>
        </w:rPr>
      </w:pPr>
      <w:r w:rsidRPr="00CD0ADC">
        <w:rPr>
          <w:rFonts w:ascii="Arial" w:hAnsi="Arial" w:cs="Arial"/>
          <w:b/>
          <w:bCs/>
          <w:color w:val="000000"/>
          <w:sz w:val="20"/>
          <w:szCs w:val="20"/>
          <w:highlight w:val="white"/>
        </w:rPr>
        <w:t>Organizace předškolního vzdělávání</w:t>
      </w:r>
    </w:p>
    <w:p w:rsidR="00DF56FC" w:rsidRPr="00CD0ADC" w:rsidRDefault="00DF56FC" w:rsidP="00DF56FC">
      <w:pPr>
        <w:widowControl w:val="0"/>
        <w:autoSpaceDE w:val="0"/>
        <w:autoSpaceDN w:val="0"/>
        <w:adjustRightInd w:val="0"/>
        <w:spacing w:after="0" w:line="240" w:lineRule="auto"/>
        <w:rPr>
          <w:rFonts w:ascii="Arial" w:hAnsi="Arial" w:cs="Arial"/>
          <w:b/>
          <w:bCs/>
          <w:color w:val="000000"/>
          <w:sz w:val="20"/>
          <w:szCs w:val="20"/>
          <w:highlight w:val="white"/>
        </w:rPr>
      </w:pP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 xml:space="preserve">(1) Předškolní vzdělávání se organizuje pro děti ve věku zpravidla od 3 do 6 let, nejdříve však pro děti od 2 let. </w:t>
      </w:r>
      <w:r w:rsidRPr="00CD0ADC">
        <w:rPr>
          <w:rFonts w:ascii="Arial" w:hAnsi="Arial" w:cs="Arial"/>
          <w:color w:val="00AA00"/>
          <w:sz w:val="20"/>
          <w:szCs w:val="20"/>
          <w:highlight w:val="white"/>
          <w:u w:val="double"/>
        </w:rPr>
        <w:t>Od počátku školního roku, který následuje po dni, kdy dítě dosáhne pátého roku věku, do zahájení povinné školní docházky dítěte, je předškolní vzdělávání povinné, není-li dále stanoveno jinak.</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 xml:space="preserve">(2) </w:t>
      </w:r>
      <w:r w:rsidRPr="00CD0ADC">
        <w:rPr>
          <w:rFonts w:ascii="Arial" w:hAnsi="Arial" w:cs="Arial"/>
          <w:color w:val="00AA00"/>
          <w:sz w:val="20"/>
          <w:szCs w:val="20"/>
          <w:highlight w:val="white"/>
          <w:u w:val="double"/>
        </w:rPr>
        <w:t xml:space="preserve">Zápis se koná v období od 2. května do 16. května. Termín a místo zápisu stanoví ředitel mateřské školy v dohodě se zřizovatelem </w:t>
      </w:r>
      <w:r w:rsidRPr="00CD0ADC">
        <w:rPr>
          <w:rFonts w:ascii="Arial" w:hAnsi="Arial" w:cs="Arial"/>
          <w:color w:val="000000"/>
          <w:sz w:val="20"/>
          <w:szCs w:val="20"/>
          <w:highlight w:val="white"/>
        </w:rPr>
        <w:t>a zveřejní je způsobem v místě obvyklým.</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(3) Ředitel mateřské školy rozhoduje o přijetí dítěte do mateřské školy, popřípadě o stanovení zkušebního pobytu dítěte, jehož délka nesmí přesáhnout 3 měsíce.</w:t>
      </w:r>
    </w:p>
    <w:p w:rsidR="00C9611D" w:rsidRDefault="00C9611D" w:rsidP="00DF56FC">
      <w:pPr>
        <w:widowControl w:val="0"/>
        <w:autoSpaceDE w:val="0"/>
        <w:autoSpaceDN w:val="0"/>
        <w:adjustRightInd w:val="0"/>
        <w:spacing w:after="0" w:line="240" w:lineRule="auto"/>
        <w:jc w:val="both"/>
        <w:rPr>
          <w:rFonts w:ascii="Arial" w:hAnsi="Arial" w:cs="Arial"/>
          <w:color w:val="000000"/>
          <w:sz w:val="20"/>
          <w:szCs w:val="20"/>
          <w:highlight w:val="white"/>
        </w:rPr>
      </w:pPr>
    </w:p>
    <w:p w:rsidR="00C9611D" w:rsidRPr="00C9611D" w:rsidRDefault="00C9611D" w:rsidP="00C9611D">
      <w:pPr>
        <w:widowControl w:val="0"/>
        <w:autoSpaceDE w:val="0"/>
        <w:autoSpaceDN w:val="0"/>
        <w:adjustRightInd w:val="0"/>
        <w:spacing w:after="0" w:line="240" w:lineRule="auto"/>
        <w:jc w:val="both"/>
        <w:rPr>
          <w:rFonts w:ascii="Arial" w:hAnsi="Arial" w:cs="Arial"/>
          <w:color w:val="00AA00"/>
          <w:sz w:val="20"/>
          <w:szCs w:val="20"/>
          <w:highlight w:val="white"/>
          <w:u w:val="double"/>
        </w:rPr>
      </w:pPr>
      <w:r w:rsidRPr="00C9611D">
        <w:rPr>
          <w:rFonts w:ascii="Arial" w:hAnsi="Arial" w:cs="Arial"/>
          <w:color w:val="000000"/>
          <w:sz w:val="20"/>
          <w:szCs w:val="20"/>
        </w:rPr>
        <w:t>(</w:t>
      </w:r>
      <w:r w:rsidRPr="00C9611D">
        <w:rPr>
          <w:rFonts w:ascii="Arial" w:hAnsi="Arial" w:cs="Arial"/>
          <w:color w:val="00AA00"/>
          <w:sz w:val="20"/>
          <w:szCs w:val="20"/>
          <w:highlight w:val="white"/>
          <w:u w:val="double"/>
        </w:rPr>
        <w:t>Od 1. 9. 2017):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C9611D" w:rsidRPr="00C9611D" w:rsidRDefault="00C9611D" w:rsidP="00C9611D">
      <w:pPr>
        <w:widowControl w:val="0"/>
        <w:autoSpaceDE w:val="0"/>
        <w:autoSpaceDN w:val="0"/>
        <w:adjustRightInd w:val="0"/>
        <w:spacing w:after="0" w:line="240" w:lineRule="auto"/>
        <w:jc w:val="both"/>
        <w:rPr>
          <w:rFonts w:ascii="Arial" w:hAnsi="Arial" w:cs="Arial"/>
          <w:color w:val="00AA00"/>
          <w:sz w:val="20"/>
          <w:szCs w:val="20"/>
          <w:highlight w:val="white"/>
          <w:u w:val="double"/>
        </w:rPr>
      </w:pPr>
    </w:p>
    <w:p w:rsidR="00C9611D" w:rsidRPr="00C9611D" w:rsidRDefault="00C9611D" w:rsidP="00C9611D">
      <w:pPr>
        <w:widowControl w:val="0"/>
        <w:autoSpaceDE w:val="0"/>
        <w:autoSpaceDN w:val="0"/>
        <w:adjustRightInd w:val="0"/>
        <w:spacing w:after="0" w:line="240" w:lineRule="auto"/>
        <w:jc w:val="both"/>
        <w:rPr>
          <w:rFonts w:ascii="Arial" w:hAnsi="Arial" w:cs="Arial"/>
          <w:color w:val="00AA00"/>
          <w:sz w:val="20"/>
          <w:szCs w:val="20"/>
          <w:highlight w:val="white"/>
          <w:u w:val="double"/>
        </w:rPr>
      </w:pPr>
      <w:r w:rsidRPr="00C9611D">
        <w:rPr>
          <w:rFonts w:ascii="Arial" w:hAnsi="Arial" w:cs="Arial"/>
          <w:color w:val="00AA00"/>
          <w:sz w:val="20"/>
          <w:szCs w:val="20"/>
          <w:highlight w:val="white"/>
          <w:u w:val="double"/>
        </w:rPr>
        <w:t>(Od 1. 9. 2018):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C9611D" w:rsidRPr="00C9611D" w:rsidRDefault="00C9611D" w:rsidP="00C9611D">
      <w:pPr>
        <w:widowControl w:val="0"/>
        <w:autoSpaceDE w:val="0"/>
        <w:autoSpaceDN w:val="0"/>
        <w:adjustRightInd w:val="0"/>
        <w:spacing w:after="0" w:line="240" w:lineRule="auto"/>
        <w:jc w:val="both"/>
        <w:rPr>
          <w:rFonts w:ascii="Arial" w:hAnsi="Arial" w:cs="Arial"/>
          <w:color w:val="00AA00"/>
          <w:sz w:val="20"/>
          <w:szCs w:val="20"/>
          <w:highlight w:val="white"/>
          <w:u w:val="double"/>
        </w:rPr>
      </w:pPr>
    </w:p>
    <w:p w:rsidR="00C9611D" w:rsidRPr="00C9611D" w:rsidRDefault="00C9611D" w:rsidP="00C9611D">
      <w:pPr>
        <w:widowControl w:val="0"/>
        <w:autoSpaceDE w:val="0"/>
        <w:autoSpaceDN w:val="0"/>
        <w:adjustRightInd w:val="0"/>
        <w:spacing w:after="0" w:line="240" w:lineRule="auto"/>
        <w:jc w:val="both"/>
        <w:rPr>
          <w:rFonts w:ascii="Arial" w:hAnsi="Arial" w:cs="Arial"/>
          <w:color w:val="00AA00"/>
          <w:sz w:val="20"/>
          <w:szCs w:val="20"/>
          <w:highlight w:val="white"/>
          <w:u w:val="double"/>
        </w:rPr>
      </w:pPr>
      <w:r w:rsidRPr="00C9611D">
        <w:rPr>
          <w:rFonts w:ascii="Arial" w:hAnsi="Arial" w:cs="Arial"/>
          <w:color w:val="00AA00"/>
          <w:sz w:val="20"/>
          <w:szCs w:val="20"/>
          <w:highlight w:val="white"/>
          <w:u w:val="double"/>
        </w:rPr>
        <w:t>(Od 1. 9. 2020): Do mateřské školy zřízené obcí nebo svazkem obcí se přednostně přijímají děti s místem trvalého pobytu, v případě cizinců místem pobytu, v příslušném školském obvodu (§ 179 odst. 3) nebo umístěné v tomto obvodu v dětském domově, které před začátkem školního roku dosáhnou nejméně druhého roku věku, a to do výše povoleného počtu dětí uvedeného ve školském rejstříku.</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 xml:space="preserve">(4) </w:t>
      </w:r>
      <w:r w:rsidRPr="00CD0ADC">
        <w:rPr>
          <w:rFonts w:ascii="Arial" w:hAnsi="Arial" w:cs="Arial"/>
          <w:color w:val="00AA00"/>
          <w:sz w:val="20"/>
          <w:szCs w:val="20"/>
          <w:highlight w:val="white"/>
          <w:u w:val="double"/>
        </w:rPr>
        <w:t xml:space="preserve">Obecní úřad obce, na jejímž území je školský obvod mateřské školy, poskytuje této škole s dostatečným předstihem </w:t>
      </w:r>
      <w:r w:rsidRPr="00CD0ADC">
        <w:rPr>
          <w:rFonts w:ascii="Arial" w:hAnsi="Arial" w:cs="Arial"/>
          <w:color w:val="000000"/>
          <w:sz w:val="20"/>
          <w:szCs w:val="20"/>
          <w:highlight w:val="white"/>
        </w:rPr>
        <w:t xml:space="preserve">před </w:t>
      </w:r>
      <w:r w:rsidRPr="00CD0ADC">
        <w:rPr>
          <w:rFonts w:ascii="Arial" w:hAnsi="Arial" w:cs="Arial"/>
          <w:color w:val="00AA00"/>
          <w:sz w:val="20"/>
          <w:szCs w:val="20"/>
          <w:highlight w:val="white"/>
          <w:u w:val="double"/>
        </w:rPr>
        <w:t xml:space="preserve">termínem zápisu seznam dětí uvedených </w:t>
      </w:r>
      <w:r w:rsidRPr="00CD0ADC">
        <w:rPr>
          <w:rFonts w:ascii="Arial" w:hAnsi="Arial" w:cs="Arial"/>
          <w:color w:val="000000"/>
          <w:sz w:val="20"/>
          <w:szCs w:val="20"/>
          <w:highlight w:val="white"/>
        </w:rPr>
        <w:t xml:space="preserve">v </w:t>
      </w:r>
      <w:proofErr w:type="gramStart"/>
      <w:r w:rsidRPr="00CD0ADC">
        <w:rPr>
          <w:rFonts w:ascii="Arial" w:hAnsi="Arial" w:cs="Arial"/>
          <w:color w:val="00AA00"/>
          <w:sz w:val="20"/>
          <w:szCs w:val="20"/>
          <w:highlight w:val="white"/>
          <w:u w:val="double"/>
        </w:rPr>
        <w:t>odstavci 3 . Seznam</w:t>
      </w:r>
      <w:proofErr w:type="gramEnd"/>
      <w:r w:rsidRPr="00CD0ADC">
        <w:rPr>
          <w:rFonts w:ascii="Arial" w:hAnsi="Arial" w:cs="Arial"/>
          <w:color w:val="00AA00"/>
          <w:sz w:val="20"/>
          <w:szCs w:val="20"/>
          <w:highlight w:val="white"/>
          <w:u w:val="double"/>
        </w:rPr>
        <w:t xml:space="preserve"> obsahuje vždy jméno, popřípadě jména, a příjmení, datum narození a adresu místa trvalého pobytu dítěte</w:t>
      </w:r>
      <w:r w:rsidR="00CD0ADC" w:rsidRPr="00CD0ADC">
        <w:rPr>
          <w:rFonts w:ascii="Arial" w:hAnsi="Arial" w:cs="Arial"/>
          <w:color w:val="00AA00"/>
          <w:sz w:val="20"/>
          <w:szCs w:val="20"/>
          <w:highlight w:val="white"/>
          <w:u w:val="double"/>
        </w:rPr>
        <w:t>,</w:t>
      </w:r>
      <w:r w:rsidRPr="00CD0ADC">
        <w:rPr>
          <w:rFonts w:ascii="Arial" w:hAnsi="Arial" w:cs="Arial"/>
          <w:color w:val="00AA00"/>
          <w:sz w:val="20"/>
          <w:szCs w:val="20"/>
          <w:highlight w:val="white"/>
          <w:u w:val="double"/>
        </w:rPr>
        <w:t xml:space="preserve"> </w:t>
      </w:r>
      <w:r w:rsidRPr="00CD0ADC">
        <w:rPr>
          <w:rFonts w:ascii="Arial" w:hAnsi="Arial" w:cs="Arial"/>
          <w:color w:val="000000"/>
          <w:sz w:val="20"/>
          <w:szCs w:val="20"/>
          <w:highlight w:val="white"/>
        </w:rPr>
        <w:t xml:space="preserve">v </w:t>
      </w:r>
      <w:r w:rsidRPr="00CD0ADC">
        <w:rPr>
          <w:rFonts w:ascii="Arial" w:hAnsi="Arial" w:cs="Arial"/>
          <w:color w:val="00AA00"/>
          <w:sz w:val="20"/>
          <w:szCs w:val="20"/>
          <w:highlight w:val="white"/>
          <w:u w:val="double"/>
        </w:rPr>
        <w:t xml:space="preserve">případě cizince </w:t>
      </w:r>
      <w:r w:rsidRPr="00CD0ADC">
        <w:rPr>
          <w:rFonts w:ascii="Arial" w:hAnsi="Arial" w:cs="Arial"/>
          <w:color w:val="000000"/>
          <w:sz w:val="20"/>
          <w:szCs w:val="20"/>
          <w:highlight w:val="white"/>
        </w:rPr>
        <w:t xml:space="preserve">místo </w:t>
      </w:r>
      <w:r w:rsidRPr="00CD0ADC">
        <w:rPr>
          <w:rFonts w:ascii="Arial" w:hAnsi="Arial" w:cs="Arial"/>
          <w:color w:val="00AA00"/>
          <w:sz w:val="20"/>
          <w:szCs w:val="20"/>
          <w:highlight w:val="white"/>
          <w:u w:val="double"/>
        </w:rPr>
        <w:t>pobytu dítěte.</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p>
    <w:p w:rsidR="00DF56FC" w:rsidRPr="00CD0ADC" w:rsidRDefault="00DF56FC" w:rsidP="00DF56FC">
      <w:pPr>
        <w:widowControl w:val="0"/>
        <w:autoSpaceDE w:val="0"/>
        <w:autoSpaceDN w:val="0"/>
        <w:adjustRightInd w:val="0"/>
        <w:spacing w:after="0" w:line="240" w:lineRule="auto"/>
        <w:ind w:firstLine="708"/>
        <w:jc w:val="both"/>
        <w:rPr>
          <w:rFonts w:ascii="Arial" w:hAnsi="Arial" w:cs="Arial"/>
          <w:color w:val="000000"/>
          <w:sz w:val="20"/>
          <w:szCs w:val="20"/>
          <w:highlight w:val="white"/>
        </w:rPr>
      </w:pPr>
      <w:r w:rsidRPr="00CD0ADC">
        <w:rPr>
          <w:rFonts w:ascii="Arial" w:hAnsi="Arial" w:cs="Arial"/>
          <w:color w:val="000000"/>
          <w:sz w:val="20"/>
          <w:szCs w:val="20"/>
          <w:highlight w:val="white"/>
        </w:rPr>
        <w:t>(5) Při přijímání dětí k předškolnímu vzdělávání je třeba dodržet podmínky stanovené zvláštním právním předpisem.</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(6) O přijetí dítěte uvedeného v § 16 odst. 9 rozhodne ředitel mateřské školy na základě písemného vyjádření školského poradenského zařízení, popřípadě také registrujícího lékaře.</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(7) Dítě může být přijato k předškolnímu vzdělávání i v průběhu školního roku.</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 xml:space="preserve">(8) Zřizovatel může určit mateřskou školu nebo její odloučené pracoviště ke vzdělávání dětí </w:t>
      </w:r>
      <w:r w:rsidRPr="00CD0ADC">
        <w:rPr>
          <w:rFonts w:ascii="Arial" w:hAnsi="Arial" w:cs="Arial"/>
          <w:color w:val="000000"/>
          <w:sz w:val="20"/>
          <w:szCs w:val="20"/>
          <w:highlight w:val="white"/>
        </w:rPr>
        <w:lastRenderedPageBreak/>
        <w:t>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(9)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D0ADC">
        <w:rPr>
          <w:rFonts w:ascii="Arial" w:hAnsi="Arial" w:cs="Arial"/>
          <w:color w:val="000000"/>
          <w:sz w:val="20"/>
          <w:szCs w:val="20"/>
          <w:highlight w:val="white"/>
          <w:vertAlign w:val="superscript"/>
        </w:rPr>
        <w:t>60)</w:t>
      </w:r>
      <w:r w:rsidRPr="00CD0ADC">
        <w:rPr>
          <w:rFonts w:ascii="Arial" w:hAnsi="Arial" w:cs="Arial"/>
          <w:color w:val="000000"/>
          <w:sz w:val="20"/>
          <w:szCs w:val="20"/>
          <w:highlight w:val="white"/>
        </w:rPr>
        <w:t>.</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(10)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(11)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center"/>
        <w:rPr>
          <w:rFonts w:ascii="Arial" w:hAnsi="Arial" w:cs="Arial"/>
          <w:color w:val="000000"/>
          <w:sz w:val="20"/>
          <w:szCs w:val="20"/>
          <w:highlight w:val="white"/>
        </w:rPr>
      </w:pPr>
      <w:r w:rsidRPr="00CD0ADC">
        <w:rPr>
          <w:rFonts w:ascii="Arial" w:hAnsi="Arial" w:cs="Arial"/>
          <w:color w:val="000000"/>
          <w:sz w:val="20"/>
          <w:szCs w:val="20"/>
          <w:highlight w:val="white"/>
        </w:rPr>
        <w:t>§ 34a</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p>
    <w:p w:rsidR="00DF56FC" w:rsidRPr="00CD0ADC" w:rsidRDefault="00DF56FC" w:rsidP="00DF56FC">
      <w:pPr>
        <w:widowControl w:val="0"/>
        <w:autoSpaceDE w:val="0"/>
        <w:autoSpaceDN w:val="0"/>
        <w:adjustRightInd w:val="0"/>
        <w:spacing w:after="0" w:line="240" w:lineRule="auto"/>
        <w:jc w:val="center"/>
        <w:rPr>
          <w:rFonts w:ascii="Arial" w:hAnsi="Arial" w:cs="Arial"/>
          <w:b/>
          <w:bCs/>
          <w:color w:val="000000"/>
          <w:sz w:val="20"/>
          <w:szCs w:val="20"/>
          <w:highlight w:val="white"/>
        </w:rPr>
      </w:pPr>
      <w:r w:rsidRPr="00CD0ADC">
        <w:rPr>
          <w:rFonts w:ascii="Arial" w:hAnsi="Arial" w:cs="Arial"/>
          <w:b/>
          <w:bCs/>
          <w:color w:val="00AA00"/>
          <w:sz w:val="20"/>
          <w:szCs w:val="20"/>
          <w:highlight w:val="white"/>
          <w:u w:val="double"/>
        </w:rPr>
        <w:t>Povinnost předškolního vzdělávání a způsoby jejího plnění</w:t>
      </w:r>
    </w:p>
    <w:p w:rsidR="00DF56FC" w:rsidRPr="00CD0ADC" w:rsidRDefault="00DF56FC" w:rsidP="00DF56FC">
      <w:pPr>
        <w:widowControl w:val="0"/>
        <w:autoSpaceDE w:val="0"/>
        <w:autoSpaceDN w:val="0"/>
        <w:adjustRightInd w:val="0"/>
        <w:spacing w:after="0" w:line="240" w:lineRule="auto"/>
        <w:rPr>
          <w:rFonts w:ascii="Arial" w:hAnsi="Arial" w:cs="Arial"/>
          <w:b/>
          <w:bCs/>
          <w:color w:val="000000"/>
          <w:sz w:val="20"/>
          <w:szCs w:val="20"/>
          <w:highlight w:val="white"/>
        </w:rPr>
      </w:pP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r>
      <w:r w:rsidRPr="00CD0ADC">
        <w:rPr>
          <w:rFonts w:ascii="Arial" w:hAnsi="Arial" w:cs="Arial"/>
          <w:color w:val="00AA00"/>
          <w:sz w:val="20"/>
          <w:szCs w:val="20"/>
          <w:highlight w:val="white"/>
          <w:u w:val="double"/>
        </w:rPr>
        <w:t>(1)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r>
      <w:r w:rsidRPr="00CD0ADC">
        <w:rPr>
          <w:rFonts w:ascii="Arial" w:hAnsi="Arial" w:cs="Arial"/>
          <w:color w:val="00AA00"/>
          <w:sz w:val="20"/>
          <w:szCs w:val="20"/>
          <w:highlight w:val="white"/>
          <w:u w:val="double"/>
        </w:rPr>
        <w:t>(2) Zákonný zástupce dítěte je povinen přihlásit dítě k zápisu k předškolnímu vzdělávání (</w:t>
      </w:r>
      <w:r w:rsidR="00CD0ADC">
        <w:rPr>
          <w:rFonts w:ascii="Arial" w:hAnsi="Arial" w:cs="Arial"/>
          <w:color w:val="00AA00"/>
          <w:sz w:val="20"/>
          <w:szCs w:val="20"/>
          <w:highlight w:val="white"/>
          <w:u w:val="double"/>
        </w:rPr>
        <w:t>§ 34 odst. 2</w:t>
      </w:r>
      <w:r w:rsidRPr="00CD0ADC">
        <w:rPr>
          <w:rFonts w:ascii="Arial" w:hAnsi="Arial" w:cs="Arial"/>
          <w:color w:val="00AA00"/>
          <w:sz w:val="20"/>
          <w:szCs w:val="20"/>
          <w:highlight w:val="white"/>
          <w:u w:val="double"/>
        </w:rPr>
        <w:t xml:space="preserve">)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w:t>
      </w:r>
      <w:proofErr w:type="gramStart"/>
      <w:r w:rsidRPr="00CD0ADC">
        <w:rPr>
          <w:rFonts w:ascii="Arial" w:hAnsi="Arial" w:cs="Arial"/>
          <w:color w:val="00AA00"/>
          <w:sz w:val="20"/>
          <w:szCs w:val="20"/>
          <w:highlight w:val="white"/>
          <w:u w:val="double"/>
        </w:rPr>
        <w:t>odstavce 5 . Je</w:t>
      </w:r>
      <w:proofErr w:type="gramEnd"/>
      <w:r w:rsidRPr="00CD0ADC">
        <w:rPr>
          <w:rFonts w:ascii="Arial" w:hAnsi="Arial" w:cs="Arial"/>
          <w:color w:val="00AA00"/>
          <w:sz w:val="20"/>
          <w:szCs w:val="20"/>
          <w:highlight w:val="white"/>
          <w:u w:val="double"/>
        </w:rPr>
        <w:t>-li dítě přijato do jiné než spádové mateřské školy, oznámí ředitel této školy tuto skutečnost bez zbytečného odkladu řediteli spádové mateřské školy.</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r>
      <w:r w:rsidRPr="00CD0ADC">
        <w:rPr>
          <w:rFonts w:ascii="Arial" w:hAnsi="Arial" w:cs="Arial"/>
          <w:color w:val="00AA00"/>
          <w:sz w:val="20"/>
          <w:szCs w:val="20"/>
          <w:highlight w:val="white"/>
          <w:u w:val="double"/>
        </w:rPr>
        <w:t>(3)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r>
      <w:r w:rsidRPr="00CD0ADC">
        <w:rPr>
          <w:rFonts w:ascii="Arial" w:hAnsi="Arial" w:cs="Arial"/>
          <w:color w:val="00AA00"/>
          <w:sz w:val="20"/>
          <w:szCs w:val="20"/>
          <w:highlight w:val="white"/>
          <w:u w:val="double"/>
        </w:rPr>
        <w:t>(4)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r>
      <w:r w:rsidRPr="00CD0ADC">
        <w:rPr>
          <w:rFonts w:ascii="Arial" w:hAnsi="Arial" w:cs="Arial"/>
          <w:color w:val="00AA00"/>
          <w:sz w:val="20"/>
          <w:szCs w:val="20"/>
          <w:highlight w:val="white"/>
          <w:u w:val="double"/>
        </w:rPr>
        <w:t>(5) Jiným způsobem plnění povinnosti předškolního vzdělávání se rozumí</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AA00"/>
          <w:sz w:val="20"/>
          <w:szCs w:val="20"/>
          <w:highlight w:val="white"/>
          <w:u w:val="double"/>
        </w:rPr>
        <w:t>a) individuální vzdělávání dítěte, které se uskutečňuje bez pravidelné denní docházky dítěte do mateřské školy,</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AA00"/>
          <w:sz w:val="20"/>
          <w:szCs w:val="20"/>
          <w:highlight w:val="white"/>
          <w:u w:val="double"/>
        </w:rPr>
        <w:t>b) vzdělávání v přípravné třídě základní školy a ve třídě přípravného stupně základní školy speciální podle § 47 a 48a ,</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lastRenderedPageBreak/>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AA00"/>
          <w:sz w:val="20"/>
          <w:szCs w:val="20"/>
          <w:highlight w:val="white"/>
          <w:u w:val="double"/>
        </w:rPr>
        <w:t>c) vzdělávání v zahraniční škole na území České republiky, ve které ministerstvo povolilo plnění povinné školní docházky dle § 38a .</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r>
      <w:r w:rsidRPr="00CD0ADC">
        <w:rPr>
          <w:rFonts w:ascii="Arial" w:hAnsi="Arial" w:cs="Arial"/>
          <w:color w:val="00AA00"/>
          <w:sz w:val="20"/>
          <w:szCs w:val="20"/>
          <w:highlight w:val="white"/>
          <w:u w:val="double"/>
        </w:rPr>
        <w:t xml:space="preserve">(6) Zákonný zástupce dítěte, které bude plnit povinnost předškolního vzdělávání způsobem podle odstavce 5 písm. b) </w:t>
      </w:r>
      <w:proofErr w:type="gramStart"/>
      <w:r w:rsidRPr="00CD0ADC">
        <w:rPr>
          <w:rFonts w:ascii="Arial" w:hAnsi="Arial" w:cs="Arial"/>
          <w:color w:val="00AA00"/>
          <w:sz w:val="20"/>
          <w:szCs w:val="20"/>
          <w:highlight w:val="white"/>
          <w:u w:val="double"/>
        </w:rPr>
        <w:t>nebo c) , je</w:t>
      </w:r>
      <w:proofErr w:type="gramEnd"/>
      <w:r w:rsidRPr="00CD0ADC">
        <w:rPr>
          <w:rFonts w:ascii="Arial" w:hAnsi="Arial" w:cs="Arial"/>
          <w:color w:val="00AA00"/>
          <w:sz w:val="20"/>
          <w:szCs w:val="20"/>
          <w:highlight w:val="white"/>
          <w:u w:val="double"/>
        </w:rPr>
        <w:t xml:space="preserve"> povinen oznámit tuto skutečnost řediteli spádové mateřské školy. Oznámení je povinen učinit nejpozději 3 měsíce před počátkem školního roku, kterým začíná povinnost předškolního vzdělávání dítěte.</w:t>
      </w:r>
    </w:p>
    <w:p w:rsidR="00DF56FC" w:rsidRPr="00CD0ADC" w:rsidRDefault="00DF56FC">
      <w:pPr>
        <w:rPr>
          <w:sz w:val="20"/>
          <w:szCs w:val="20"/>
        </w:rPr>
      </w:pPr>
    </w:p>
    <w:p w:rsidR="00DF56FC" w:rsidRDefault="00DF56FC" w:rsidP="00DF56FC">
      <w:pPr>
        <w:widowControl w:val="0"/>
        <w:autoSpaceDE w:val="0"/>
        <w:autoSpaceDN w:val="0"/>
        <w:adjustRightInd w:val="0"/>
        <w:spacing w:after="0" w:line="240" w:lineRule="auto"/>
        <w:jc w:val="center"/>
        <w:rPr>
          <w:rFonts w:ascii="Arial" w:hAnsi="Arial" w:cs="Arial"/>
          <w:b/>
          <w:bCs/>
          <w:color w:val="000000"/>
          <w:sz w:val="21"/>
          <w:szCs w:val="21"/>
          <w:highlight w:val="white"/>
        </w:rPr>
      </w:pPr>
      <w:r>
        <w:rPr>
          <w:rFonts w:ascii="Arial" w:hAnsi="Arial" w:cs="Arial"/>
          <w:b/>
          <w:bCs/>
          <w:color w:val="000000"/>
          <w:sz w:val="21"/>
          <w:szCs w:val="21"/>
          <w:highlight w:val="white"/>
        </w:rPr>
        <w:t>PŮSOBNOST ÚZEMNÍCH SAMOSPRÁVNÝCH CELKŮ VE ŠKOLSTVÍ</w:t>
      </w:r>
    </w:p>
    <w:p w:rsidR="00DF56FC" w:rsidRPr="00CD0ADC" w:rsidRDefault="00DF56FC" w:rsidP="00DF56FC">
      <w:pPr>
        <w:widowControl w:val="0"/>
        <w:autoSpaceDE w:val="0"/>
        <w:autoSpaceDN w:val="0"/>
        <w:adjustRightInd w:val="0"/>
        <w:spacing w:after="0" w:line="240" w:lineRule="auto"/>
        <w:jc w:val="center"/>
        <w:rPr>
          <w:rFonts w:ascii="Arial" w:hAnsi="Arial" w:cs="Arial"/>
          <w:b/>
          <w:bCs/>
          <w:color w:val="000000"/>
          <w:sz w:val="20"/>
          <w:szCs w:val="20"/>
          <w:highlight w:val="white"/>
        </w:rPr>
      </w:pPr>
      <w:r w:rsidRPr="00CD0ADC">
        <w:rPr>
          <w:rFonts w:ascii="Arial" w:hAnsi="Arial" w:cs="Arial"/>
          <w:b/>
          <w:bCs/>
          <w:color w:val="000000"/>
          <w:sz w:val="20"/>
          <w:szCs w:val="20"/>
          <w:highlight w:val="white"/>
        </w:rPr>
        <w:t>Obec</w:t>
      </w:r>
    </w:p>
    <w:p w:rsidR="00792B35" w:rsidRPr="00CD0ADC" w:rsidRDefault="00792B35" w:rsidP="00792B35">
      <w:pPr>
        <w:widowControl w:val="0"/>
        <w:autoSpaceDE w:val="0"/>
        <w:autoSpaceDN w:val="0"/>
        <w:adjustRightInd w:val="0"/>
        <w:spacing w:after="0" w:line="240" w:lineRule="auto"/>
        <w:jc w:val="center"/>
        <w:rPr>
          <w:rFonts w:ascii="Arial" w:hAnsi="Arial" w:cs="Arial"/>
          <w:color w:val="000000"/>
          <w:sz w:val="20"/>
          <w:szCs w:val="20"/>
          <w:highlight w:val="white"/>
        </w:rPr>
      </w:pPr>
      <w:r w:rsidRPr="00CD0ADC">
        <w:rPr>
          <w:rFonts w:ascii="Arial" w:hAnsi="Arial" w:cs="Arial"/>
          <w:color w:val="000000"/>
          <w:sz w:val="20"/>
          <w:szCs w:val="20"/>
          <w:highlight w:val="white"/>
        </w:rPr>
        <w:t>§ 179 [Komentář WK]</w:t>
      </w:r>
    </w:p>
    <w:p w:rsidR="00792B35" w:rsidRPr="00CD0ADC" w:rsidRDefault="00792B35" w:rsidP="00792B35">
      <w:pPr>
        <w:widowControl w:val="0"/>
        <w:tabs>
          <w:tab w:val="left" w:pos="3750"/>
          <w:tab w:val="right" w:pos="9072"/>
        </w:tabs>
        <w:autoSpaceDE w:val="0"/>
        <w:autoSpaceDN w:val="0"/>
        <w:adjustRightInd w:val="0"/>
        <w:spacing w:after="0" w:line="240" w:lineRule="auto"/>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bookmarkStart w:id="0" w:name="_GoBack"/>
      <w:bookmarkEnd w:id="0"/>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(1) Obec nebo svazek obcí zřizuje a zrušuje</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 mateřské školy,</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b) mateřské a základní školy s vyučovacím jazykem národnostní menšiny za podmínek stanovených v § 14 a</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c) zařízení školního stravování sloužící dětem a žákům škol, které zřizuje.</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(2) Obec je povinna zajistit podmínky pro předškolní vzdělávání dětí přednostně přijímaných podle § 34 odst. 3. Za tímto účelem obec</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 zřídí mateřskou školu, nebo</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b) zajistí předškolní vzdělávání v mateřské škole zřizované jinou obcí nebo svazkem obcí.</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 xml:space="preserve">(3) </w:t>
      </w:r>
      <w:r w:rsidRPr="00792B35">
        <w:rPr>
          <w:rFonts w:ascii="Arial" w:hAnsi="Arial" w:cs="Arial"/>
          <w:color w:val="FF0000"/>
          <w:sz w:val="20"/>
          <w:szCs w:val="20"/>
          <w:highlight w:val="white"/>
          <w:u w:val="double"/>
        </w:rPr>
        <w:t xml:space="preserve">Na vymezení školského obvodu spádové mateřské školy </w:t>
      </w:r>
      <w:r w:rsidRPr="00CD0ADC">
        <w:rPr>
          <w:rFonts w:ascii="Arial" w:hAnsi="Arial" w:cs="Arial"/>
          <w:color w:val="00AA00"/>
          <w:sz w:val="20"/>
          <w:szCs w:val="20"/>
          <w:highlight w:val="white"/>
          <w:u w:val="double"/>
        </w:rPr>
        <w:t xml:space="preserve">a pravidla zajištění podmínek předškolního vzdělávání dětí uvedených v odstavci 2 </w:t>
      </w:r>
      <w:r w:rsidRPr="00792B35">
        <w:rPr>
          <w:rFonts w:ascii="Arial" w:hAnsi="Arial" w:cs="Arial"/>
          <w:color w:val="FF0000"/>
          <w:sz w:val="20"/>
          <w:szCs w:val="20"/>
          <w:highlight w:val="white"/>
          <w:u w:val="double"/>
        </w:rPr>
        <w:t>se použije § 178 odst. 2 až 4 obdobně</w:t>
      </w:r>
      <w:r w:rsidRPr="00CD0ADC">
        <w:rPr>
          <w:rFonts w:ascii="Arial" w:hAnsi="Arial" w:cs="Arial"/>
          <w:color w:val="00AA00"/>
          <w:sz w:val="20"/>
          <w:szCs w:val="20"/>
          <w:highlight w:val="white"/>
          <w:u w:val="double"/>
        </w:rPr>
        <w:t xml:space="preserve">. Spádovou mateřskou školou nemůže být lesní mateřská škola podle § 34 </w:t>
      </w:r>
      <w:proofErr w:type="gramStart"/>
      <w:r w:rsidRPr="00CD0ADC">
        <w:rPr>
          <w:rFonts w:ascii="Arial" w:hAnsi="Arial" w:cs="Arial"/>
          <w:color w:val="00AA00"/>
          <w:sz w:val="20"/>
          <w:szCs w:val="20"/>
          <w:highlight w:val="white"/>
          <w:u w:val="double"/>
        </w:rPr>
        <w:t>odst. 9 .</w:t>
      </w:r>
      <w:proofErr w:type="gramEnd"/>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r>
      <w:r w:rsidRPr="00CD0ADC">
        <w:rPr>
          <w:rFonts w:ascii="Arial" w:hAnsi="Arial" w:cs="Arial"/>
          <w:color w:val="00AA00"/>
          <w:sz w:val="20"/>
          <w:szCs w:val="20"/>
          <w:highlight w:val="white"/>
          <w:u w:val="double"/>
        </w:rPr>
        <w:t>(4) V rámci dopravní obslužnosti území kraje je kraj povinen zajistit dopravu do spádové mateřské školy a ze spádové mateřské školy, pokud vzdálenost této školy od místa trvalého pobytu dítěte přesáhne 4 km.</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r>
      <w:r w:rsidRPr="00CD0ADC">
        <w:rPr>
          <w:rFonts w:ascii="Arial" w:hAnsi="Arial" w:cs="Arial"/>
          <w:color w:val="00AA00"/>
          <w:sz w:val="20"/>
          <w:szCs w:val="20"/>
          <w:highlight w:val="white"/>
          <w:u w:val="double"/>
        </w:rPr>
        <w:t xml:space="preserve">(5) </w:t>
      </w:r>
      <w:r w:rsidRPr="00CD0ADC">
        <w:rPr>
          <w:rFonts w:ascii="Arial" w:hAnsi="Arial" w:cs="Arial"/>
          <w:color w:val="000000"/>
          <w:sz w:val="20"/>
          <w:szCs w:val="20"/>
          <w:highlight w:val="white"/>
        </w:rPr>
        <w:t>Obec nebo svazek obcí může dále zřizovat a zrušovat</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 základní umělecké školy,</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b) školská zařízení pro zájmové vzdělávání,</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c) školská účelová zařízení a</w:t>
      </w:r>
    </w:p>
    <w:p w:rsidR="00792B35" w:rsidRPr="00CD0ADC" w:rsidRDefault="00792B35" w:rsidP="00792B35">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792B35" w:rsidRPr="00CD0ADC" w:rsidRDefault="00792B35" w:rsidP="00792B35">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d) školy nebo školská zařízení, které jinak zřizuje kraj nebo ministerstvo, pokud prokáže potřebné finanční, materiální a personální zabezpečení jejich činnosti orgánu, který vede rejstřík škol a školských zařízení.</w:t>
      </w:r>
    </w:p>
    <w:p w:rsidR="00792B35" w:rsidRPr="00CD0ADC" w:rsidRDefault="00792B35" w:rsidP="00792B35">
      <w:pPr>
        <w:rPr>
          <w:sz w:val="20"/>
          <w:szCs w:val="20"/>
        </w:rPr>
      </w:pPr>
    </w:p>
    <w:p w:rsidR="00DF56FC" w:rsidRPr="00792B35" w:rsidRDefault="00CD0ADC" w:rsidP="00DF56FC">
      <w:pPr>
        <w:widowControl w:val="0"/>
        <w:autoSpaceDE w:val="0"/>
        <w:autoSpaceDN w:val="0"/>
        <w:adjustRightInd w:val="0"/>
        <w:spacing w:after="0" w:line="240" w:lineRule="auto"/>
        <w:jc w:val="center"/>
        <w:rPr>
          <w:rFonts w:ascii="Arial" w:hAnsi="Arial" w:cs="Arial"/>
          <w:color w:val="FF0000"/>
          <w:sz w:val="20"/>
          <w:szCs w:val="20"/>
          <w:highlight w:val="white"/>
        </w:rPr>
      </w:pPr>
      <w:r w:rsidRPr="00792B35">
        <w:rPr>
          <w:rFonts w:ascii="Arial" w:hAnsi="Arial" w:cs="Arial"/>
          <w:color w:val="FF0000"/>
          <w:sz w:val="20"/>
          <w:szCs w:val="20"/>
          <w:highlight w:val="white"/>
        </w:rPr>
        <w:t>§ 178</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 xml:space="preserve">(1) Obec je povinna zajistit podmínky pro plnění povinné školní docházky dětí s místem trvalého pobytu na jejím </w:t>
      </w:r>
      <w:r w:rsidRPr="00CD0ADC">
        <w:rPr>
          <w:rFonts w:ascii="Arial" w:hAnsi="Arial" w:cs="Arial"/>
          <w:color w:val="00AA00"/>
          <w:sz w:val="20"/>
          <w:szCs w:val="20"/>
          <w:highlight w:val="white"/>
          <w:u w:val="double"/>
        </w:rPr>
        <w:t xml:space="preserve">území, v případě cizince s místem pobytu, </w:t>
      </w:r>
      <w:r w:rsidRPr="00CD0ADC">
        <w:rPr>
          <w:rFonts w:ascii="Arial" w:hAnsi="Arial" w:cs="Arial"/>
          <w:color w:val="000000"/>
          <w:sz w:val="20"/>
          <w:szCs w:val="20"/>
          <w:highlight w:val="white"/>
        </w:rPr>
        <w:t>a dětí umístěných na jejím území ve školských zařízeních pro výkon ústavní výchovy nebo ochranné výchovy, které se v souladu se zvláštním právním předpisem</w:t>
      </w:r>
      <w:r w:rsidRPr="00CD0ADC">
        <w:rPr>
          <w:rFonts w:ascii="Arial" w:hAnsi="Arial" w:cs="Arial"/>
          <w:color w:val="000000"/>
          <w:sz w:val="20"/>
          <w:szCs w:val="20"/>
          <w:highlight w:val="white"/>
          <w:vertAlign w:val="superscript"/>
        </w:rPr>
        <w:t xml:space="preserve"> 47)</w:t>
      </w:r>
      <w:r w:rsidRPr="00CD0ADC">
        <w:rPr>
          <w:rFonts w:ascii="Arial" w:hAnsi="Arial" w:cs="Arial"/>
          <w:color w:val="000000"/>
          <w:sz w:val="20"/>
          <w:szCs w:val="20"/>
          <w:highlight w:val="white"/>
        </w:rPr>
        <w:t xml:space="preserve"> nevzdělávají ve školách zřízených při těchto školských zařízeních. Obec</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 zřizuje a zrušuje základní školu, nebo</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lastRenderedPageBreak/>
        <w:t>b) zajišťuje plnění povinné školní docházky v základní škole zřizované jinou obcí nebo svazkem obcí.</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(2) Na území obce, části obce nebo na území více obcí se vymezují školské obvody spádové školy takto:</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 je-li v obci jedna základní škola zřízená obcí, tvoří školský obvod území obce,</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b) je-li v obci více základních škol zřizovaných obcí, stanoví obec školské obvody obecně závaznou vyhláškou,</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792B35" w:rsidRDefault="00DF56FC" w:rsidP="00DF56FC">
      <w:pPr>
        <w:widowControl w:val="0"/>
        <w:autoSpaceDE w:val="0"/>
        <w:autoSpaceDN w:val="0"/>
        <w:adjustRightInd w:val="0"/>
        <w:spacing w:after="0" w:line="240" w:lineRule="auto"/>
        <w:jc w:val="both"/>
        <w:rPr>
          <w:rFonts w:ascii="Arial" w:hAnsi="Arial" w:cs="Arial"/>
          <w:i/>
          <w:color w:val="FF0000"/>
          <w:sz w:val="20"/>
          <w:szCs w:val="20"/>
          <w:highlight w:val="white"/>
        </w:rPr>
      </w:pPr>
      <w:r w:rsidRPr="00CD0ADC">
        <w:rPr>
          <w:rFonts w:ascii="Arial" w:hAnsi="Arial" w:cs="Arial"/>
          <w:color w:val="000000"/>
          <w:sz w:val="20"/>
          <w:szCs w:val="20"/>
          <w:highlight w:val="white"/>
        </w:rPr>
        <w:t xml:space="preserve">c) je-li na území svazku obcí jedna základní škola nebo více základních škol zřízených svazkem obcí nebo </w:t>
      </w:r>
      <w:r w:rsidRPr="00792B35">
        <w:rPr>
          <w:rFonts w:ascii="Arial" w:hAnsi="Arial" w:cs="Arial"/>
          <w:i/>
          <w:color w:val="FF0000"/>
          <w:sz w:val="20"/>
          <w:szCs w:val="20"/>
          <w:highlight w:val="white"/>
        </w:rPr>
        <w:t>dojde-li k dohodě několika obcí o vytvoření společného školského obvodu jedné nebo více základních škol zřizovaných některou z těchto obcí, stanoví každá z dotčených obcí obecně závaznou vyhláškou příslušnou část školského obvodu.</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(3)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(4) Školský obvod se nestanoví škole zřízené v souladu s § 16 odst. 9 a školám zřizovaným jinými zřizovateli než obcí nebo svazkem obcí.</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p w:rsidR="00DF56FC" w:rsidRPr="00CD0ADC" w:rsidRDefault="00DF56FC" w:rsidP="00DF56FC">
      <w:pPr>
        <w:widowControl w:val="0"/>
        <w:autoSpaceDE w:val="0"/>
        <w:autoSpaceDN w:val="0"/>
        <w:adjustRightInd w:val="0"/>
        <w:spacing w:after="0" w:line="240" w:lineRule="auto"/>
        <w:jc w:val="both"/>
        <w:rPr>
          <w:rFonts w:ascii="Arial" w:hAnsi="Arial" w:cs="Arial"/>
          <w:color w:val="000000"/>
          <w:sz w:val="20"/>
          <w:szCs w:val="20"/>
          <w:highlight w:val="white"/>
        </w:rPr>
      </w:pPr>
      <w:r w:rsidRPr="00CD0ADC">
        <w:rPr>
          <w:rFonts w:ascii="Arial" w:hAnsi="Arial" w:cs="Arial"/>
          <w:color w:val="000000"/>
          <w:sz w:val="20"/>
          <w:szCs w:val="20"/>
          <w:highlight w:val="white"/>
        </w:rPr>
        <w:tab/>
        <w:t>(5) V rámci dopravní obslužnosti</w:t>
      </w:r>
      <w:r w:rsidRPr="00CD0ADC">
        <w:rPr>
          <w:rFonts w:ascii="Arial" w:hAnsi="Arial" w:cs="Arial"/>
          <w:color w:val="000000"/>
          <w:sz w:val="20"/>
          <w:szCs w:val="20"/>
          <w:highlight w:val="white"/>
          <w:vertAlign w:val="superscript"/>
        </w:rPr>
        <w:t>48)</w:t>
      </w:r>
      <w:r w:rsidRPr="00CD0ADC">
        <w:rPr>
          <w:rFonts w:ascii="Arial" w:hAnsi="Arial" w:cs="Arial"/>
          <w:color w:val="000000"/>
          <w:sz w:val="20"/>
          <w:szCs w:val="20"/>
          <w:highlight w:val="white"/>
        </w:rPr>
        <w:t xml:space="preserve"> území kraje je kraj povinen zajistit dopravu do spádové školy a ze spádové školy, pokud vzdálenost spádové školy od místa trvalého pobytu žáka přesáhne 4 km.</w:t>
      </w:r>
    </w:p>
    <w:p w:rsidR="00DF56FC" w:rsidRPr="00CD0ADC" w:rsidRDefault="00DF56FC" w:rsidP="00DF56FC">
      <w:pPr>
        <w:widowControl w:val="0"/>
        <w:autoSpaceDE w:val="0"/>
        <w:autoSpaceDN w:val="0"/>
        <w:adjustRightInd w:val="0"/>
        <w:spacing w:after="0" w:line="240" w:lineRule="auto"/>
        <w:rPr>
          <w:rFonts w:ascii="Arial" w:hAnsi="Arial" w:cs="Arial"/>
          <w:color w:val="000000"/>
          <w:sz w:val="20"/>
          <w:szCs w:val="20"/>
          <w:highlight w:val="white"/>
        </w:rPr>
      </w:pPr>
      <w:r w:rsidRPr="00CD0ADC">
        <w:rPr>
          <w:rFonts w:ascii="Arial" w:hAnsi="Arial" w:cs="Arial"/>
          <w:color w:val="000000"/>
          <w:sz w:val="20"/>
          <w:szCs w:val="20"/>
          <w:highlight w:val="white"/>
        </w:rPr>
        <w:t xml:space="preserve"> </w:t>
      </w:r>
    </w:p>
    <w:sectPr w:rsidR="00DF56FC" w:rsidRPr="00CD0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FC"/>
    <w:rsid w:val="00077784"/>
    <w:rsid w:val="00564790"/>
    <w:rsid w:val="00792B35"/>
    <w:rsid w:val="00C9611D"/>
    <w:rsid w:val="00CD0ADC"/>
    <w:rsid w:val="00DF56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C4112-9B2D-467A-8C55-04F752A8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56FC"/>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dproramu">
    <w:name w:val="Kód proramu"/>
    <w:basedOn w:val="Normln"/>
    <w:link w:val="KdproramuChar"/>
    <w:qFormat/>
    <w:rsid w:val="00564790"/>
    <w:pPr>
      <w:ind w:left="708"/>
    </w:pPr>
    <w:rPr>
      <w:rFonts w:ascii="Courier New" w:hAnsi="Courier New"/>
    </w:rPr>
  </w:style>
  <w:style w:type="character" w:customStyle="1" w:styleId="KdproramuChar">
    <w:name w:val="Kód proramu Char"/>
    <w:basedOn w:val="Standardnpsmoodstavce"/>
    <w:link w:val="Kdproramu"/>
    <w:rsid w:val="00564790"/>
    <w:rPr>
      <w:rFonts w:ascii="Courier New" w:hAnsi="Courier New"/>
    </w:rPr>
  </w:style>
  <w:style w:type="paragraph" w:styleId="Textbubliny">
    <w:name w:val="Balloon Text"/>
    <w:basedOn w:val="Normln"/>
    <w:link w:val="TextbublinyChar"/>
    <w:uiPriority w:val="99"/>
    <w:semiHidden/>
    <w:unhideWhenUsed/>
    <w:rsid w:val="00792B3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2B35"/>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9695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 Dvořák</dc:creator>
  <cp:keywords/>
  <dc:description/>
  <cp:lastModifiedBy>Odlová Svatava Mgr.</cp:lastModifiedBy>
  <cp:revision>2</cp:revision>
  <cp:lastPrinted>2016-12-06T07:26:00Z</cp:lastPrinted>
  <dcterms:created xsi:type="dcterms:W3CDTF">2016-12-06T08:18:00Z</dcterms:created>
  <dcterms:modified xsi:type="dcterms:W3CDTF">2016-12-06T08:18:00Z</dcterms:modified>
</cp:coreProperties>
</file>