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9AE" w:rsidRDefault="00E429AE" w:rsidP="00E429AE">
      <w:pPr>
        <w:pStyle w:val="Default"/>
        <w:jc w:val="both"/>
        <w:rPr>
          <w:sz w:val="22"/>
          <w:szCs w:val="22"/>
        </w:rPr>
      </w:pPr>
      <w:r>
        <w:rPr>
          <w:sz w:val="22"/>
          <w:szCs w:val="22"/>
        </w:rPr>
        <w:t xml:space="preserve">Novela školského zákona ruší pravidlo jmenování ředitelů škol a školských zařízení zřízených státem, krajem, obcí a svazkem obcí na dobu určitou 6 let. </w:t>
      </w:r>
      <w:r>
        <w:rPr>
          <w:b/>
          <w:bCs/>
          <w:sz w:val="22"/>
          <w:szCs w:val="22"/>
        </w:rPr>
        <w:t>Nadále je zachováno pravidlo šestiletých „funkčních období“ ředitelů veřejných škol a školských zařízení, avšak nově v rámci pracovního poměru na dobu neurčitou</w:t>
      </w:r>
      <w:r>
        <w:rPr>
          <w:sz w:val="22"/>
          <w:szCs w:val="22"/>
        </w:rPr>
        <w:t>.</w:t>
      </w:r>
    </w:p>
    <w:p w:rsidR="00E429AE" w:rsidRDefault="00E429AE" w:rsidP="00E429AE">
      <w:pPr>
        <w:pStyle w:val="Default"/>
        <w:ind w:firstLine="708"/>
        <w:jc w:val="both"/>
        <w:rPr>
          <w:sz w:val="22"/>
          <w:szCs w:val="22"/>
        </w:rPr>
      </w:pPr>
      <w:r>
        <w:rPr>
          <w:sz w:val="22"/>
          <w:szCs w:val="22"/>
        </w:rPr>
        <w:t xml:space="preserve"> I nadále je zřizovatel oprávněn (a na návrh České školní inspekce nebo školské rady také povinen) před koncem funkčního období ředitele, konkrétně v období od začátku šestého měsíce do konce čtvrtého měsíce před uplynutím období 6 let funkce, vyhlásit na vedoucí pracovní místo ředitele konkurs a odvolat jej z funkce, čímž však řediteli nekončí pracovní poměr k právnické osobě vykonávající činnost školy. Právnická osoba je podle § 73a odst. 2 zákona č. 262/2006 Sb., zákoník práce, ve znění pozdějších předpisů, povinna nabídnout bývalému řediteli jiné pracovní zařazení, které odpovídá jeho zdravotnímu stavu a kvalifikaci. Nemá-li takovou práci, nebo ji bývalý ředitel odmítne, je dán výpovědní důvod podle § 52 písm. c) zákoníku práce (z důvodu fikce nadbytečnosti). Odstupné bývalému řediteli nenáleží, má však nárok na náhradu platu ve výši průměrného výdělku po dobu výpovědní lhůty. </w:t>
      </w:r>
    </w:p>
    <w:p w:rsidR="00E429AE" w:rsidRDefault="00E429AE" w:rsidP="00E429AE">
      <w:pPr>
        <w:pStyle w:val="Default"/>
        <w:ind w:firstLine="708"/>
        <w:jc w:val="both"/>
        <w:rPr>
          <w:sz w:val="22"/>
          <w:szCs w:val="22"/>
        </w:rPr>
      </w:pPr>
      <w:r>
        <w:rPr>
          <w:sz w:val="22"/>
          <w:szCs w:val="22"/>
        </w:rPr>
        <w:t xml:space="preserve">Nedojde-li k vyhlášení konkursu, počíná řediteli běžet další šestileté funkční období. </w:t>
      </w:r>
    </w:p>
    <w:tbl>
      <w:tblPr>
        <w:tblW w:w="0" w:type="auto"/>
        <w:tblBorders>
          <w:top w:val="nil"/>
          <w:left w:val="nil"/>
          <w:bottom w:val="nil"/>
          <w:right w:val="nil"/>
        </w:tblBorders>
        <w:tblLayout w:type="fixed"/>
        <w:tblLook w:val="0000"/>
      </w:tblPr>
      <w:tblGrid>
        <w:gridCol w:w="8867"/>
      </w:tblGrid>
      <w:tr w:rsidR="00E429AE">
        <w:tblPrEx>
          <w:tblCellMar>
            <w:top w:w="0" w:type="dxa"/>
            <w:bottom w:w="0" w:type="dxa"/>
          </w:tblCellMar>
        </w:tblPrEx>
        <w:trPr>
          <w:trHeight w:val="2372"/>
        </w:trPr>
        <w:tc>
          <w:tcPr>
            <w:tcW w:w="8867" w:type="dxa"/>
          </w:tcPr>
          <w:p w:rsidR="00E429AE" w:rsidRDefault="00E429AE" w:rsidP="00E429AE">
            <w:pPr>
              <w:pStyle w:val="Default"/>
              <w:jc w:val="both"/>
              <w:rPr>
                <w:b/>
                <w:bCs/>
                <w:sz w:val="22"/>
                <w:szCs w:val="22"/>
              </w:rPr>
            </w:pPr>
            <w:r>
              <w:rPr>
                <w:b/>
                <w:bCs/>
                <w:sz w:val="22"/>
                <w:szCs w:val="22"/>
              </w:rPr>
              <w:t xml:space="preserve">Přechodným ustanovením </w:t>
            </w:r>
            <w:r>
              <w:rPr>
                <w:sz w:val="22"/>
                <w:szCs w:val="22"/>
              </w:rPr>
              <w:t xml:space="preserve">čl. II bodu 9 zákona č. 82/2015 Sb. jsou </w:t>
            </w:r>
            <w:r>
              <w:rPr>
                <w:b/>
                <w:bCs/>
                <w:sz w:val="22"/>
                <w:szCs w:val="22"/>
              </w:rPr>
              <w:t xml:space="preserve">do nového režimu pracovního poměru na dobu neurčitou převedeni rovněž dosavadní ředitelé škol a školských zařízení, kteří již byli jmenováni do pracovního poměru na dobu určitou. </w:t>
            </w:r>
            <w:r>
              <w:rPr>
                <w:sz w:val="22"/>
                <w:szCs w:val="22"/>
              </w:rPr>
              <w:t xml:space="preserve">Tento </w:t>
            </w:r>
            <w:r>
              <w:rPr>
                <w:b/>
                <w:bCs/>
                <w:sz w:val="22"/>
                <w:szCs w:val="22"/>
              </w:rPr>
              <w:t>důsledek nastává přímo ze zákona</w:t>
            </w:r>
            <w:r>
              <w:rPr>
                <w:sz w:val="22"/>
                <w:szCs w:val="22"/>
              </w:rPr>
              <w:t xml:space="preserve">, a není tak vázán na úkon zřizovatele, kterým by provedl uvedenou změnu trvání pracovního poměru. </w:t>
            </w:r>
            <w:r>
              <w:rPr>
                <w:b/>
                <w:bCs/>
                <w:sz w:val="22"/>
                <w:szCs w:val="22"/>
              </w:rPr>
              <w:t xml:space="preserve">Zřizovatel nevydává pokračujícímu řediteli jmenovací dekret, neboť zákon v těchto případech nevyžaduje, aby proběhlo nové jmenování. </w:t>
            </w:r>
          </w:p>
          <w:p w:rsidR="00E429AE" w:rsidRDefault="00E429AE" w:rsidP="00E429AE">
            <w:pPr>
              <w:pStyle w:val="Default"/>
              <w:jc w:val="both"/>
              <w:rPr>
                <w:sz w:val="22"/>
                <w:szCs w:val="22"/>
              </w:rPr>
            </w:pPr>
            <w:r>
              <w:rPr>
                <w:b/>
                <w:bCs/>
                <w:sz w:val="22"/>
                <w:szCs w:val="22"/>
              </w:rPr>
              <w:t>Lze však doporučit, aby zřizovatel vydal řediteli o změně trvání pracovního poměru potvrzení</w:t>
            </w:r>
            <w:r>
              <w:rPr>
                <w:sz w:val="22"/>
                <w:szCs w:val="22"/>
              </w:rPr>
              <w:t>, obdobně jako tomu bylo v případě automatického prodloužení „funkčního období“ a pracovního poměru v důsledku nevyhlášení konkursu podle dosavadní právní úpravy. Potvrzení může mít například následující podobu:</w:t>
            </w:r>
          </w:p>
          <w:p w:rsidR="00E429AE" w:rsidRDefault="00E429AE" w:rsidP="005A3C98">
            <w:pPr>
              <w:pStyle w:val="Default"/>
              <w:jc w:val="right"/>
              <w:rPr>
                <w:rFonts w:ascii="Times New Roman" w:hAnsi="Times New Roman" w:cs="Times New Roman"/>
                <w:sz w:val="23"/>
                <w:szCs w:val="23"/>
              </w:rPr>
            </w:pPr>
            <w:r>
              <w:rPr>
                <w:rFonts w:ascii="Times New Roman" w:hAnsi="Times New Roman" w:cs="Times New Roman"/>
                <w:i/>
                <w:iCs/>
                <w:sz w:val="23"/>
                <w:szCs w:val="23"/>
              </w:rPr>
              <w:t xml:space="preserve">Obec … (hlavička) </w:t>
            </w:r>
          </w:p>
          <w:p w:rsidR="00E429AE" w:rsidRDefault="005A3C98" w:rsidP="005A3C98">
            <w:pPr>
              <w:pStyle w:val="Default"/>
              <w:jc w:val="both"/>
              <w:rPr>
                <w:rFonts w:ascii="Times New Roman" w:hAnsi="Times New Roman" w:cs="Times New Roman"/>
                <w:sz w:val="23"/>
                <w:szCs w:val="23"/>
              </w:rPr>
            </w:pPr>
            <w:proofErr w:type="spellStart"/>
            <w:r>
              <w:rPr>
                <w:rFonts w:ascii="Times New Roman" w:hAnsi="Times New Roman" w:cs="Times New Roman"/>
                <w:i/>
                <w:iCs/>
                <w:sz w:val="23"/>
                <w:szCs w:val="23"/>
              </w:rPr>
              <w:t>Čj</w:t>
            </w:r>
            <w:proofErr w:type="spellEnd"/>
            <w:r>
              <w:rPr>
                <w:rFonts w:ascii="Times New Roman" w:hAnsi="Times New Roman" w:cs="Times New Roman"/>
                <w:i/>
                <w:iCs/>
                <w:sz w:val="23"/>
                <w:szCs w:val="23"/>
              </w:rPr>
              <w:t xml:space="preserve">.:                                                                                                    </w:t>
            </w:r>
            <w:r w:rsidR="00E429AE">
              <w:rPr>
                <w:rFonts w:ascii="Times New Roman" w:hAnsi="Times New Roman" w:cs="Times New Roman"/>
                <w:i/>
                <w:iCs/>
                <w:sz w:val="23"/>
                <w:szCs w:val="23"/>
              </w:rPr>
              <w:t xml:space="preserve">V… dne </w:t>
            </w:r>
            <w:proofErr w:type="gramStart"/>
            <w:r w:rsidR="00E429AE">
              <w:rPr>
                <w:rFonts w:ascii="Times New Roman" w:hAnsi="Times New Roman" w:cs="Times New Roman"/>
                <w:i/>
                <w:iCs/>
                <w:sz w:val="23"/>
                <w:szCs w:val="23"/>
              </w:rPr>
              <w:t>….. května</w:t>
            </w:r>
            <w:proofErr w:type="gramEnd"/>
            <w:r w:rsidR="00E429AE">
              <w:rPr>
                <w:rFonts w:ascii="Times New Roman" w:hAnsi="Times New Roman" w:cs="Times New Roman"/>
                <w:i/>
                <w:iCs/>
                <w:sz w:val="23"/>
                <w:szCs w:val="23"/>
              </w:rPr>
              <w:t xml:space="preserve"> 2015 </w:t>
            </w:r>
          </w:p>
          <w:p w:rsidR="00E429AE" w:rsidRDefault="00E429AE" w:rsidP="00E429AE">
            <w:pPr>
              <w:pStyle w:val="Default"/>
              <w:jc w:val="both"/>
              <w:rPr>
                <w:rFonts w:ascii="Times New Roman" w:hAnsi="Times New Roman" w:cs="Times New Roman"/>
                <w:sz w:val="23"/>
                <w:szCs w:val="23"/>
              </w:rPr>
            </w:pPr>
            <w:r>
              <w:rPr>
                <w:rFonts w:ascii="Times New Roman" w:hAnsi="Times New Roman" w:cs="Times New Roman"/>
                <w:b/>
                <w:bCs/>
                <w:i/>
                <w:iCs/>
                <w:sz w:val="23"/>
                <w:szCs w:val="23"/>
              </w:rPr>
              <w:t xml:space="preserve">Potvrzení </w:t>
            </w:r>
          </w:p>
          <w:p w:rsidR="005A3C98" w:rsidRDefault="00E429AE" w:rsidP="00E429AE">
            <w:pPr>
              <w:pStyle w:val="Default"/>
              <w:jc w:val="both"/>
              <w:rPr>
                <w:rFonts w:ascii="Times New Roman" w:hAnsi="Times New Roman" w:cs="Times New Roman"/>
                <w:i/>
                <w:iCs/>
                <w:sz w:val="23"/>
                <w:szCs w:val="23"/>
              </w:rPr>
            </w:pPr>
            <w:r>
              <w:rPr>
                <w:rFonts w:ascii="Times New Roman" w:hAnsi="Times New Roman" w:cs="Times New Roman"/>
                <w:i/>
                <w:iCs/>
                <w:sz w:val="23"/>
                <w:szCs w:val="23"/>
              </w:rPr>
              <w:t>Obec … potvrzuje, že Jan Novák, narozen dne…, bytem…, je v souladu s § 166 zákona č. 561/2004 Sb., o předškolním, základním, středním, vyšším odborném a jiném vzdělávání (školský zákon), ve znění pozdějších předpisů, od ……… ředitelem Základní školy …, se sídlem…, IČO:…. Od 1. května 2015 je dle přechodného ustanovení čl. II bodu 8 zákona č. 82/2015 Sb. v pracovním poměru na dobu neurčitou.</w:t>
            </w:r>
            <w:r w:rsidR="005A3C98">
              <w:rPr>
                <w:rFonts w:ascii="Times New Roman" w:hAnsi="Times New Roman" w:cs="Times New Roman"/>
                <w:i/>
                <w:iCs/>
                <w:sz w:val="23"/>
                <w:szCs w:val="23"/>
              </w:rPr>
              <w:t xml:space="preserve">   </w:t>
            </w:r>
          </w:p>
          <w:p w:rsidR="00E429AE" w:rsidRDefault="00E429AE" w:rsidP="005A3C98">
            <w:pPr>
              <w:pStyle w:val="Default"/>
              <w:jc w:val="right"/>
              <w:rPr>
                <w:rFonts w:ascii="Times New Roman" w:hAnsi="Times New Roman" w:cs="Times New Roman"/>
                <w:sz w:val="23"/>
                <w:szCs w:val="23"/>
              </w:rPr>
            </w:pPr>
            <w:r>
              <w:rPr>
                <w:rFonts w:ascii="Times New Roman" w:hAnsi="Times New Roman" w:cs="Times New Roman"/>
                <w:i/>
                <w:iCs/>
                <w:sz w:val="23"/>
                <w:szCs w:val="23"/>
              </w:rPr>
              <w:t xml:space="preserve">Pavel Kraus </w:t>
            </w:r>
          </w:p>
          <w:p w:rsidR="00E429AE" w:rsidRDefault="00E429AE" w:rsidP="005A3C98">
            <w:pPr>
              <w:pStyle w:val="Default"/>
              <w:jc w:val="right"/>
              <w:rPr>
                <w:rFonts w:ascii="Times New Roman" w:hAnsi="Times New Roman" w:cs="Times New Roman"/>
                <w:sz w:val="23"/>
                <w:szCs w:val="23"/>
              </w:rPr>
            </w:pPr>
            <w:r>
              <w:rPr>
                <w:rFonts w:ascii="Times New Roman" w:hAnsi="Times New Roman" w:cs="Times New Roman"/>
                <w:i/>
                <w:iCs/>
                <w:sz w:val="23"/>
                <w:szCs w:val="23"/>
              </w:rPr>
              <w:t>starosta obce</w:t>
            </w:r>
          </w:p>
          <w:p w:rsidR="00E429AE" w:rsidRPr="005A3C98" w:rsidRDefault="00E429AE" w:rsidP="005A3C98">
            <w:pPr>
              <w:pStyle w:val="Default"/>
              <w:jc w:val="right"/>
              <w:rPr>
                <w:rFonts w:ascii="Times New Roman" w:hAnsi="Times New Roman" w:cs="Times New Roman"/>
                <w:i/>
                <w:iCs/>
                <w:sz w:val="23"/>
                <w:szCs w:val="23"/>
              </w:rPr>
            </w:pPr>
            <w:r>
              <w:rPr>
                <w:rFonts w:ascii="Times New Roman" w:hAnsi="Times New Roman" w:cs="Times New Roman"/>
                <w:i/>
                <w:iCs/>
                <w:sz w:val="23"/>
                <w:szCs w:val="23"/>
              </w:rPr>
              <w:t xml:space="preserve">razítko </w:t>
            </w:r>
          </w:p>
        </w:tc>
      </w:tr>
    </w:tbl>
    <w:p w:rsidR="00E429AE" w:rsidRDefault="00E429AE" w:rsidP="00E429AE">
      <w:pPr>
        <w:pStyle w:val="Default"/>
        <w:jc w:val="both"/>
        <w:rPr>
          <w:sz w:val="22"/>
          <w:szCs w:val="22"/>
        </w:rPr>
      </w:pPr>
      <w:r>
        <w:rPr>
          <w:sz w:val="22"/>
          <w:szCs w:val="22"/>
        </w:rPr>
        <w:t xml:space="preserve">Změna trvání pracovního poměru na dobu neurčitou nastává ke dni účinnosti předmětných ustanovení zákona č. 82/2015 Sb., tj. k 1. květnu 2015. Z důvodu jednoznačnosti potvrzení obsahuje také informaci o tom, k jakému (předchozímu) datu byl ředitel jmenován do své funkce. </w:t>
      </w:r>
    </w:p>
    <w:p w:rsidR="005A3C98" w:rsidRDefault="00E429AE" w:rsidP="00E429AE">
      <w:pPr>
        <w:jc w:val="both"/>
      </w:pPr>
      <w:r>
        <w:t xml:space="preserve">V případě ředitelů škol a školských zařízení převedených do režimu pracovního poměru na dobu neurčitou platí, že jde o ředitele jmenované podle § 166 školského zákona, ve znění předmětné novely, přičemž </w:t>
      </w:r>
      <w:r>
        <w:rPr>
          <w:b/>
          <w:bCs/>
        </w:rPr>
        <w:t>doba trvání dosavadního pracovního poměru na dobu určitou se započítává do období 6 let výkonu práce na vedoucím pracovním místě ředitele</w:t>
      </w:r>
      <w:r>
        <w:t>. To má vliv na dobu šestiletého funkčního období a také na okamžik, k němuž zřizovatel bude moci vyhlásit konkurs na vedoucí pracovní místo ředitele. Šestileté funkční období tedy neběží ode dne „překlopení“ ředitelů do pracovního poměru na dobu neurčitou (1. května 2015), ale ode dne, ke kterému byl ředitel školy či školského zařízení jmenován do své funkce.</w:t>
      </w:r>
    </w:p>
    <w:p w:rsidR="005A3C98" w:rsidRDefault="005A3C98" w:rsidP="005A3C98">
      <w:pPr>
        <w:spacing w:line="240" w:lineRule="auto"/>
        <w:jc w:val="both"/>
      </w:pPr>
      <w:r>
        <w:t xml:space="preserve">S případnými dotazy se obracejte na Mgr. Svatavu </w:t>
      </w:r>
      <w:proofErr w:type="spellStart"/>
      <w:r>
        <w:t>Odlovou</w:t>
      </w:r>
      <w:proofErr w:type="spellEnd"/>
      <w:r>
        <w:t xml:space="preserve">, </w:t>
      </w:r>
      <w:hyperlink r:id="rId4" w:history="1">
        <w:r w:rsidRPr="0076594E">
          <w:rPr>
            <w:rStyle w:val="Hypertextovodkaz"/>
          </w:rPr>
          <w:t>sodlova@kr-kralovehradecky.cz</w:t>
        </w:r>
      </w:hyperlink>
    </w:p>
    <w:p w:rsidR="005A3C98" w:rsidRDefault="005A3C98" w:rsidP="005A3C98">
      <w:pPr>
        <w:spacing w:line="240" w:lineRule="auto"/>
        <w:jc w:val="both"/>
      </w:pPr>
      <w:r>
        <w:t xml:space="preserve"> </w:t>
      </w:r>
      <w:proofErr w:type="gramStart"/>
      <w:r>
        <w:t>Tel.č.</w:t>
      </w:r>
      <w:proofErr w:type="gramEnd"/>
      <w:r>
        <w:t>: 495 817 269,  mobil: 736521855</w:t>
      </w:r>
    </w:p>
    <w:sectPr w:rsidR="005A3C98" w:rsidSect="004A16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E429AE"/>
    <w:rsid w:val="00024047"/>
    <w:rsid w:val="00215E36"/>
    <w:rsid w:val="00355035"/>
    <w:rsid w:val="004A16F8"/>
    <w:rsid w:val="005A3C98"/>
    <w:rsid w:val="00E429AE"/>
    <w:rsid w:val="00E7367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16F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429AE"/>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5A3C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dlova@kr-kralovehradeck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559</Words>
  <Characters>3303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Svatava Odlová</dc:creator>
  <cp:lastModifiedBy>Svatava Odlová</cp:lastModifiedBy>
  <cp:revision>1</cp:revision>
  <dcterms:created xsi:type="dcterms:W3CDTF">2015-06-01T10:44:00Z</dcterms:created>
  <dcterms:modified xsi:type="dcterms:W3CDTF">2015-06-01T11:01:00Z</dcterms:modified>
</cp:coreProperties>
</file>