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52E3" w:rsidRPr="00FD776F" w:rsidRDefault="00D72442" w:rsidP="00F70486">
      <w:pPr>
        <w:tabs>
          <w:tab w:val="left" w:pos="4301"/>
        </w:tabs>
        <w:jc w:val="right"/>
        <w:rPr>
          <w:rFonts w:ascii="Arial" w:hAnsi="Arial" w:cs="Arial"/>
          <w:sz w:val="22"/>
          <w:szCs w:val="22"/>
        </w:rPr>
      </w:pPr>
      <w:r>
        <w:rPr>
          <w:noProof/>
        </w:rPr>
        <w:drawing>
          <wp:inline distT="0" distB="0" distL="0" distR="0" wp14:anchorId="5AD14F06" wp14:editId="7DA95169">
            <wp:extent cx="1714286" cy="523810"/>
            <wp:effectExtent l="0" t="0" r="635"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714286" cy="523810"/>
                    </a:xfrm>
                    <a:prstGeom prst="rect">
                      <a:avLst/>
                    </a:prstGeom>
                  </pic:spPr>
                </pic:pic>
              </a:graphicData>
            </a:graphic>
          </wp:inline>
        </w:drawing>
      </w:r>
      <w:r w:rsidR="007C3A31">
        <w:rPr>
          <w:noProof/>
        </w:rPr>
        <w:drawing>
          <wp:anchor distT="0" distB="0" distL="114300" distR="114300" simplePos="0" relativeHeight="251659264" behindDoc="0" locked="0" layoutInCell="1" allowOverlap="1">
            <wp:simplePos x="0" y="0"/>
            <wp:positionH relativeFrom="margin">
              <wp:posOffset>5080</wp:posOffset>
            </wp:positionH>
            <wp:positionV relativeFrom="margin">
              <wp:posOffset>-9525</wp:posOffset>
            </wp:positionV>
            <wp:extent cx="548640" cy="592455"/>
            <wp:effectExtent l="0" t="0" r="3810" b="0"/>
            <wp:wrapNone/>
            <wp:docPr id="1" name="obrázek 30" descr="statni_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0" descr="statni_znak"/>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8640" cy="592455"/>
                    </a:xfrm>
                    <a:prstGeom prst="rect">
                      <a:avLst/>
                    </a:prstGeom>
                    <a:noFill/>
                    <a:ln>
                      <a:noFill/>
                    </a:ln>
                  </pic:spPr>
                </pic:pic>
              </a:graphicData>
            </a:graphic>
            <wp14:sizeRelH relativeFrom="page">
              <wp14:pctWidth>0</wp14:pctWidth>
            </wp14:sizeRelH>
            <wp14:sizeRelV relativeFrom="page">
              <wp14:pctHeight>0</wp14:pctHeight>
            </wp14:sizeRelV>
          </wp:anchor>
        </w:drawing>
      </w:r>
      <w:r w:rsidR="006652E3" w:rsidRPr="00FD776F">
        <w:rPr>
          <w:rFonts w:ascii="Arial" w:hAnsi="Arial" w:cs="Arial"/>
          <w:sz w:val="22"/>
          <w:szCs w:val="22"/>
        </w:rPr>
        <w:tab/>
      </w:r>
    </w:p>
    <w:p w:rsidR="006652E3" w:rsidRPr="00FD776F" w:rsidRDefault="006652E3" w:rsidP="006652E3">
      <w:pPr>
        <w:tabs>
          <w:tab w:val="left" w:pos="4301"/>
        </w:tabs>
        <w:rPr>
          <w:rFonts w:ascii="Arial" w:hAnsi="Arial" w:cs="Arial"/>
          <w:b/>
          <w:color w:val="333399"/>
        </w:rPr>
      </w:pPr>
      <w:r w:rsidRPr="00FD776F">
        <w:rPr>
          <w:rFonts w:ascii="Arial" w:hAnsi="Arial" w:cs="Arial"/>
          <w:sz w:val="22"/>
          <w:szCs w:val="22"/>
        </w:rPr>
        <w:tab/>
      </w:r>
      <w:r w:rsidRPr="00FD776F">
        <w:rPr>
          <w:rFonts w:ascii="Arial" w:hAnsi="Arial" w:cs="Arial"/>
          <w:b/>
          <w:color w:val="333399"/>
        </w:rPr>
        <w:t>Krajský úřad Královéhradeckého kraje</w:t>
      </w:r>
    </w:p>
    <w:p w:rsidR="006652E3" w:rsidRPr="00FD776F" w:rsidRDefault="006652E3" w:rsidP="006652E3">
      <w:pPr>
        <w:tabs>
          <w:tab w:val="left" w:pos="4301"/>
        </w:tabs>
        <w:rPr>
          <w:rFonts w:ascii="Arial" w:hAnsi="Arial" w:cs="Arial"/>
          <w:color w:val="333399"/>
          <w:sz w:val="20"/>
          <w:szCs w:val="20"/>
        </w:rPr>
      </w:pPr>
    </w:p>
    <w:p w:rsidR="006652E3" w:rsidRPr="00FD776F" w:rsidRDefault="006652E3" w:rsidP="006652E3">
      <w:pPr>
        <w:tabs>
          <w:tab w:val="left" w:pos="4301"/>
        </w:tabs>
        <w:rPr>
          <w:rFonts w:ascii="Arial" w:hAnsi="Arial" w:cs="Arial"/>
          <w:sz w:val="22"/>
          <w:szCs w:val="22"/>
        </w:rPr>
      </w:pPr>
    </w:p>
    <w:p w:rsidR="006652E3" w:rsidRPr="004959DA" w:rsidRDefault="006652E3" w:rsidP="004D7B7F">
      <w:pPr>
        <w:tabs>
          <w:tab w:val="left" w:pos="4301"/>
        </w:tabs>
        <w:jc w:val="right"/>
        <w:rPr>
          <w:rFonts w:ascii="Arial" w:hAnsi="Arial" w:cs="Arial"/>
          <w:sz w:val="22"/>
          <w:szCs w:val="22"/>
        </w:rPr>
      </w:pPr>
    </w:p>
    <w:p w:rsidR="006652E3" w:rsidRPr="004959DA" w:rsidRDefault="006652E3" w:rsidP="004E5065">
      <w:pPr>
        <w:tabs>
          <w:tab w:val="left" w:pos="4301"/>
        </w:tabs>
        <w:jc w:val="right"/>
        <w:rPr>
          <w:rFonts w:ascii="Arial" w:hAnsi="Arial" w:cs="Arial"/>
          <w:sz w:val="22"/>
          <w:szCs w:val="22"/>
        </w:rPr>
      </w:pPr>
    </w:p>
    <w:p w:rsidR="006652E3" w:rsidRPr="004959DA" w:rsidRDefault="006652E3" w:rsidP="006652E3">
      <w:pPr>
        <w:tabs>
          <w:tab w:val="left" w:pos="4301"/>
        </w:tabs>
        <w:rPr>
          <w:rFonts w:ascii="Arial" w:hAnsi="Arial" w:cs="Arial"/>
          <w:sz w:val="22"/>
          <w:szCs w:val="22"/>
        </w:rPr>
        <w:sectPr w:rsidR="006652E3" w:rsidRPr="004959DA" w:rsidSect="006652E3">
          <w:footerReference w:type="default" r:id="rId10"/>
          <w:type w:val="continuous"/>
          <w:pgSz w:w="11906" w:h="16838"/>
          <w:pgMar w:top="1418" w:right="1418" w:bottom="1418" w:left="1418" w:header="709" w:footer="637" w:gutter="0"/>
          <w:cols w:space="708"/>
          <w:docGrid w:linePitch="360"/>
        </w:sectPr>
      </w:pPr>
    </w:p>
    <w:p w:rsidR="006652E3" w:rsidRPr="00FD776F" w:rsidRDefault="001E3615" w:rsidP="00700541">
      <w:pPr>
        <w:tabs>
          <w:tab w:val="left" w:pos="6521"/>
        </w:tabs>
        <w:rPr>
          <w:rFonts w:ascii="Arial" w:hAnsi="Arial" w:cs="Arial"/>
          <w:color w:val="333399"/>
          <w:sz w:val="20"/>
          <w:szCs w:val="20"/>
        </w:rPr>
      </w:pPr>
      <w:r>
        <w:rPr>
          <w:rFonts w:ascii="Arial" w:hAnsi="Arial" w:cs="Arial"/>
          <w:color w:val="333399"/>
          <w:sz w:val="20"/>
          <w:szCs w:val="20"/>
        </w:rPr>
        <w:t>VÁŠ DOPIS ZN.:</w:t>
      </w:r>
      <w:r>
        <w:rPr>
          <w:rFonts w:ascii="Arial" w:hAnsi="Arial" w:cs="Arial"/>
          <w:color w:val="333399"/>
          <w:sz w:val="20"/>
          <w:szCs w:val="20"/>
        </w:rPr>
        <w:tab/>
      </w:r>
    </w:p>
    <w:p w:rsidR="006652E3" w:rsidRPr="00FD776F" w:rsidRDefault="006652E3" w:rsidP="00700541">
      <w:pPr>
        <w:tabs>
          <w:tab w:val="left" w:pos="6521"/>
        </w:tabs>
        <w:rPr>
          <w:rFonts w:ascii="Arial" w:hAnsi="Arial" w:cs="Arial"/>
          <w:color w:val="333399"/>
          <w:sz w:val="20"/>
          <w:szCs w:val="20"/>
        </w:rPr>
      </w:pPr>
      <w:r w:rsidRPr="00FD776F">
        <w:rPr>
          <w:rFonts w:ascii="Arial" w:hAnsi="Arial" w:cs="Arial"/>
          <w:color w:val="333399"/>
          <w:sz w:val="20"/>
          <w:szCs w:val="20"/>
        </w:rPr>
        <w:t>ZE DNE:</w:t>
      </w:r>
      <w:r w:rsidRPr="00FD776F">
        <w:rPr>
          <w:rFonts w:ascii="Arial" w:hAnsi="Arial" w:cs="Arial"/>
          <w:color w:val="333399"/>
          <w:sz w:val="20"/>
          <w:szCs w:val="20"/>
        </w:rPr>
        <w:tab/>
      </w:r>
    </w:p>
    <w:p w:rsidR="0019486B" w:rsidRDefault="006652E3" w:rsidP="00700541">
      <w:pPr>
        <w:tabs>
          <w:tab w:val="left" w:pos="6521"/>
        </w:tabs>
        <w:rPr>
          <w:rFonts w:ascii="Arial" w:hAnsi="Arial" w:cs="Arial"/>
          <w:color w:val="333399"/>
          <w:sz w:val="20"/>
          <w:szCs w:val="20"/>
          <w:highlight w:val="lightGray"/>
        </w:rPr>
      </w:pPr>
      <w:r w:rsidRPr="00FD776F">
        <w:rPr>
          <w:rFonts w:ascii="Arial" w:hAnsi="Arial" w:cs="Arial"/>
          <w:color w:val="333399"/>
          <w:sz w:val="20"/>
          <w:szCs w:val="20"/>
        </w:rPr>
        <w:t>NAŠE ZNAČKA (č. j.):</w:t>
      </w:r>
      <w:r w:rsidR="00514D8C" w:rsidRPr="00514D8C">
        <w:t xml:space="preserve"> </w:t>
      </w:r>
      <w:r w:rsidR="00D72442" w:rsidRPr="00D72442">
        <w:rPr>
          <w:rFonts w:asciiTheme="minorHAnsi" w:hAnsiTheme="minorHAnsi" w:cs="Arial"/>
          <w:sz w:val="22"/>
          <w:szCs w:val="22"/>
        </w:rPr>
        <w:t>KUKHK–33547/DS/2017-2</w:t>
      </w:r>
      <w:r w:rsidR="004705CD" w:rsidRPr="00D72442">
        <w:rPr>
          <w:rFonts w:asciiTheme="minorHAnsi" w:hAnsiTheme="minorHAnsi" w:cs="Arial"/>
          <w:sz w:val="22"/>
          <w:szCs w:val="22"/>
        </w:rPr>
        <w:t>-Ma</w:t>
      </w:r>
      <w:r w:rsidR="00700541">
        <w:rPr>
          <w:rFonts w:ascii="Arial" w:hAnsi="Arial" w:cs="Arial"/>
          <w:color w:val="333399"/>
          <w:sz w:val="20"/>
          <w:szCs w:val="20"/>
        </w:rPr>
        <w:tab/>
      </w:r>
      <w:r w:rsidR="00700541" w:rsidRPr="00C338BB">
        <w:rPr>
          <w:rFonts w:ascii="Arial" w:hAnsi="Arial" w:cs="Arial"/>
          <w:sz w:val="20"/>
          <w:szCs w:val="20"/>
          <w:highlight w:val="lightGray"/>
        </w:rPr>
        <w:t xml:space="preserve"> </w:t>
      </w:r>
    </w:p>
    <w:p w:rsidR="006652E3" w:rsidRPr="00FD776F" w:rsidRDefault="006652E3" w:rsidP="00700541">
      <w:pPr>
        <w:tabs>
          <w:tab w:val="left" w:pos="6521"/>
        </w:tabs>
        <w:rPr>
          <w:rFonts w:ascii="Arial" w:hAnsi="Arial" w:cs="Arial"/>
          <w:color w:val="333399"/>
          <w:sz w:val="20"/>
          <w:szCs w:val="20"/>
        </w:rPr>
      </w:pPr>
      <w:r w:rsidRPr="00FD776F">
        <w:rPr>
          <w:rFonts w:ascii="Arial" w:hAnsi="Arial" w:cs="Arial"/>
          <w:color w:val="333399"/>
          <w:sz w:val="20"/>
          <w:szCs w:val="20"/>
        </w:rPr>
        <w:tab/>
      </w:r>
    </w:p>
    <w:p w:rsidR="006652E3" w:rsidRPr="004D7B7F" w:rsidRDefault="006652E3" w:rsidP="00700541">
      <w:pPr>
        <w:tabs>
          <w:tab w:val="left" w:pos="6521"/>
        </w:tabs>
        <w:rPr>
          <w:rFonts w:ascii="Arial" w:hAnsi="Arial" w:cs="Arial"/>
          <w:sz w:val="20"/>
          <w:szCs w:val="20"/>
        </w:rPr>
      </w:pPr>
      <w:r w:rsidRPr="00FD776F">
        <w:rPr>
          <w:rFonts w:ascii="Arial" w:hAnsi="Arial" w:cs="Arial"/>
          <w:color w:val="333399"/>
          <w:sz w:val="20"/>
          <w:szCs w:val="20"/>
        </w:rPr>
        <w:t>VYŘIZUJE:</w:t>
      </w:r>
      <w:r w:rsidR="004D7B7F">
        <w:rPr>
          <w:rFonts w:ascii="Arial" w:hAnsi="Arial" w:cs="Arial"/>
          <w:color w:val="333399"/>
          <w:sz w:val="20"/>
          <w:szCs w:val="20"/>
        </w:rPr>
        <w:t xml:space="preserve"> </w:t>
      </w:r>
      <w:r w:rsidR="004D7B7F" w:rsidRPr="004D7B7F">
        <w:rPr>
          <w:rFonts w:ascii="Arial" w:hAnsi="Arial" w:cs="Arial"/>
          <w:sz w:val="20"/>
          <w:szCs w:val="20"/>
        </w:rPr>
        <w:t>Mgr. Bc. David Mazánek</w:t>
      </w:r>
    </w:p>
    <w:p w:rsidR="006652E3" w:rsidRPr="00FD776F" w:rsidRDefault="006652E3" w:rsidP="00700541">
      <w:pPr>
        <w:tabs>
          <w:tab w:val="left" w:pos="6521"/>
        </w:tabs>
        <w:rPr>
          <w:rFonts w:ascii="Arial" w:hAnsi="Arial" w:cs="Arial"/>
          <w:color w:val="333399"/>
          <w:sz w:val="20"/>
          <w:szCs w:val="20"/>
        </w:rPr>
      </w:pPr>
      <w:r w:rsidRPr="00FD776F">
        <w:rPr>
          <w:rFonts w:ascii="Arial" w:hAnsi="Arial" w:cs="Arial"/>
          <w:color w:val="333399"/>
          <w:sz w:val="20"/>
          <w:szCs w:val="20"/>
        </w:rPr>
        <w:t xml:space="preserve">ODBOR </w:t>
      </w:r>
      <w:r w:rsidRPr="00FD776F">
        <w:rPr>
          <w:rFonts w:ascii="Arial" w:hAnsi="Arial" w:cs="Arial"/>
          <w:color w:val="FF0000"/>
          <w:sz w:val="20"/>
          <w:szCs w:val="20"/>
        </w:rPr>
        <w:t xml:space="preserve">| </w:t>
      </w:r>
      <w:r w:rsidR="00700541">
        <w:rPr>
          <w:rFonts w:ascii="Arial" w:hAnsi="Arial" w:cs="Arial"/>
          <w:color w:val="333399"/>
          <w:sz w:val="20"/>
          <w:szCs w:val="20"/>
        </w:rPr>
        <w:t>ODDĚLENÍ:</w:t>
      </w:r>
      <w:r w:rsidR="004D7B7F">
        <w:rPr>
          <w:rFonts w:ascii="Arial" w:hAnsi="Arial" w:cs="Arial"/>
          <w:color w:val="333399"/>
          <w:sz w:val="20"/>
          <w:szCs w:val="20"/>
        </w:rPr>
        <w:t xml:space="preserve"> </w:t>
      </w:r>
      <w:r w:rsidR="004D7B7F" w:rsidRPr="004D7B7F">
        <w:rPr>
          <w:rFonts w:ascii="Arial" w:hAnsi="Arial" w:cs="Arial"/>
          <w:sz w:val="20"/>
          <w:szCs w:val="20"/>
        </w:rPr>
        <w:t xml:space="preserve">odbor dopravy a </w:t>
      </w:r>
      <w:proofErr w:type="spellStart"/>
      <w:r w:rsidR="004D7B7F" w:rsidRPr="004D7B7F">
        <w:rPr>
          <w:rFonts w:ascii="Arial" w:hAnsi="Arial" w:cs="Arial"/>
          <w:sz w:val="20"/>
          <w:szCs w:val="20"/>
        </w:rPr>
        <w:t>s.h</w:t>
      </w:r>
      <w:proofErr w:type="spellEnd"/>
      <w:r w:rsidR="004D7B7F" w:rsidRPr="004D7B7F">
        <w:rPr>
          <w:rFonts w:ascii="Arial" w:hAnsi="Arial" w:cs="Arial"/>
          <w:sz w:val="20"/>
          <w:szCs w:val="20"/>
        </w:rPr>
        <w:t>.</w:t>
      </w:r>
      <w:r w:rsidR="001E3615">
        <w:rPr>
          <w:rFonts w:ascii="Arial" w:hAnsi="Arial" w:cs="Arial"/>
          <w:color w:val="333399"/>
          <w:sz w:val="20"/>
          <w:szCs w:val="20"/>
        </w:rPr>
        <w:tab/>
      </w:r>
    </w:p>
    <w:p w:rsidR="00B71850" w:rsidRPr="004D7B7F" w:rsidRDefault="006652E3" w:rsidP="00700541">
      <w:pPr>
        <w:tabs>
          <w:tab w:val="left" w:pos="6379"/>
        </w:tabs>
        <w:rPr>
          <w:rFonts w:ascii="Arial" w:hAnsi="Arial" w:cs="Arial"/>
          <w:sz w:val="20"/>
          <w:szCs w:val="20"/>
        </w:rPr>
      </w:pPr>
      <w:r w:rsidRPr="00FD776F">
        <w:rPr>
          <w:rFonts w:ascii="Arial" w:hAnsi="Arial" w:cs="Arial"/>
          <w:color w:val="333399"/>
          <w:sz w:val="20"/>
          <w:szCs w:val="20"/>
        </w:rPr>
        <w:t xml:space="preserve">LINKA </w:t>
      </w:r>
      <w:r w:rsidRPr="00FD776F">
        <w:rPr>
          <w:rFonts w:ascii="Arial" w:hAnsi="Arial" w:cs="Arial"/>
          <w:color w:val="FF0000"/>
          <w:sz w:val="20"/>
          <w:szCs w:val="20"/>
        </w:rPr>
        <w:t>|</w:t>
      </w:r>
      <w:r w:rsidRPr="00FD776F">
        <w:rPr>
          <w:rFonts w:ascii="Arial" w:hAnsi="Arial" w:cs="Arial"/>
          <w:color w:val="333399"/>
          <w:sz w:val="20"/>
          <w:szCs w:val="20"/>
        </w:rPr>
        <w:t xml:space="preserve"> MOBIL</w:t>
      </w:r>
      <w:r w:rsidR="00B71850">
        <w:rPr>
          <w:rFonts w:ascii="Arial" w:hAnsi="Arial" w:cs="Arial"/>
          <w:color w:val="333399"/>
          <w:sz w:val="20"/>
          <w:szCs w:val="20"/>
        </w:rPr>
        <w:t>:</w:t>
      </w:r>
      <w:r w:rsidRPr="00FD776F">
        <w:rPr>
          <w:rFonts w:ascii="Arial" w:hAnsi="Arial" w:cs="Arial"/>
          <w:color w:val="333399"/>
          <w:sz w:val="20"/>
          <w:szCs w:val="20"/>
        </w:rPr>
        <w:t xml:space="preserve"> </w:t>
      </w:r>
      <w:r w:rsidR="004D7B7F" w:rsidRPr="004D7B7F">
        <w:rPr>
          <w:rFonts w:ascii="Arial" w:hAnsi="Arial" w:cs="Arial"/>
          <w:sz w:val="20"/>
          <w:szCs w:val="20"/>
        </w:rPr>
        <w:t>635</w:t>
      </w:r>
    </w:p>
    <w:p w:rsidR="006652E3" w:rsidRPr="00FD776F" w:rsidRDefault="006652E3" w:rsidP="00700541">
      <w:pPr>
        <w:tabs>
          <w:tab w:val="left" w:pos="6379"/>
        </w:tabs>
        <w:rPr>
          <w:rFonts w:ascii="Arial" w:hAnsi="Arial" w:cs="Arial"/>
          <w:color w:val="333399"/>
          <w:sz w:val="20"/>
          <w:szCs w:val="20"/>
        </w:rPr>
      </w:pPr>
      <w:r w:rsidRPr="00FD776F">
        <w:rPr>
          <w:rFonts w:ascii="Arial" w:hAnsi="Arial" w:cs="Arial"/>
          <w:color w:val="333399"/>
          <w:sz w:val="20"/>
          <w:szCs w:val="20"/>
        </w:rPr>
        <w:t>E-MAIL:</w:t>
      </w:r>
      <w:r w:rsidR="00B71850">
        <w:rPr>
          <w:rFonts w:ascii="Arial" w:hAnsi="Arial" w:cs="Arial"/>
          <w:color w:val="333399"/>
          <w:sz w:val="20"/>
          <w:szCs w:val="20"/>
        </w:rPr>
        <w:t xml:space="preserve"> </w:t>
      </w:r>
      <w:r w:rsidR="004D7B7F" w:rsidRPr="004D7B7F">
        <w:rPr>
          <w:rFonts w:ascii="Arial" w:hAnsi="Arial" w:cs="Arial"/>
          <w:sz w:val="20"/>
          <w:szCs w:val="20"/>
        </w:rPr>
        <w:t>dmazanek@kr-kralovehradecky.cz</w:t>
      </w:r>
    </w:p>
    <w:p w:rsidR="006652E3" w:rsidRPr="00FD776F" w:rsidRDefault="006652E3" w:rsidP="00700541">
      <w:pPr>
        <w:tabs>
          <w:tab w:val="left" w:pos="6379"/>
        </w:tabs>
        <w:rPr>
          <w:rFonts w:ascii="Arial" w:hAnsi="Arial" w:cs="Arial"/>
          <w:color w:val="333399"/>
          <w:sz w:val="20"/>
          <w:szCs w:val="20"/>
        </w:rPr>
      </w:pPr>
    </w:p>
    <w:p w:rsidR="006652E3" w:rsidRPr="004E5065" w:rsidRDefault="006652E3" w:rsidP="008E6179">
      <w:pPr>
        <w:rPr>
          <w:rFonts w:ascii="Arial" w:hAnsi="Arial" w:cs="Arial"/>
          <w:sz w:val="20"/>
          <w:szCs w:val="20"/>
        </w:rPr>
      </w:pPr>
      <w:r w:rsidRPr="004E5065">
        <w:rPr>
          <w:rFonts w:ascii="Arial" w:hAnsi="Arial" w:cs="Arial"/>
          <w:color w:val="333399"/>
          <w:sz w:val="20"/>
          <w:szCs w:val="20"/>
        </w:rPr>
        <w:t>DATUM</w:t>
      </w:r>
      <w:r w:rsidRPr="00A064F5">
        <w:rPr>
          <w:rFonts w:ascii="Arial" w:hAnsi="Arial" w:cs="Arial"/>
          <w:color w:val="333399"/>
          <w:sz w:val="20"/>
          <w:szCs w:val="20"/>
        </w:rPr>
        <w:t>:</w:t>
      </w:r>
      <w:r w:rsidR="00B71850" w:rsidRPr="00A064F5">
        <w:rPr>
          <w:rFonts w:ascii="Arial" w:hAnsi="Arial" w:cs="Arial"/>
          <w:color w:val="333399"/>
          <w:sz w:val="20"/>
          <w:szCs w:val="20"/>
        </w:rPr>
        <w:t xml:space="preserve"> </w:t>
      </w:r>
      <w:r w:rsidR="004F4CCC" w:rsidRPr="004F4CCC">
        <w:rPr>
          <w:rFonts w:ascii="Arial" w:hAnsi="Arial" w:cs="Arial"/>
          <w:sz w:val="20"/>
          <w:szCs w:val="20"/>
        </w:rPr>
        <w:t>02</w:t>
      </w:r>
      <w:r w:rsidR="004D7B7F" w:rsidRPr="004F4CCC">
        <w:rPr>
          <w:rFonts w:ascii="Arial" w:hAnsi="Arial" w:cs="Arial"/>
          <w:sz w:val="20"/>
          <w:szCs w:val="20"/>
        </w:rPr>
        <w:t xml:space="preserve">. </w:t>
      </w:r>
      <w:r w:rsidR="00DF0BAC" w:rsidRPr="00DF0BAC">
        <w:rPr>
          <w:rFonts w:ascii="Arial" w:hAnsi="Arial" w:cs="Arial"/>
          <w:sz w:val="20"/>
          <w:szCs w:val="20"/>
        </w:rPr>
        <w:t>1</w:t>
      </w:r>
      <w:r w:rsidR="004F4CCC">
        <w:rPr>
          <w:rFonts w:ascii="Arial" w:hAnsi="Arial" w:cs="Arial"/>
          <w:sz w:val="20"/>
          <w:szCs w:val="20"/>
        </w:rPr>
        <w:t>1</w:t>
      </w:r>
      <w:r w:rsidR="004D7B7F" w:rsidRPr="00DF0BAC">
        <w:rPr>
          <w:rFonts w:ascii="Arial" w:hAnsi="Arial" w:cs="Arial"/>
          <w:sz w:val="20"/>
          <w:szCs w:val="20"/>
        </w:rPr>
        <w:t>. 2017</w:t>
      </w:r>
    </w:p>
    <w:p w:rsidR="006652E3" w:rsidRPr="004E5065" w:rsidRDefault="006652E3" w:rsidP="008E6179">
      <w:pPr>
        <w:rPr>
          <w:rFonts w:ascii="Arial" w:hAnsi="Arial" w:cs="Arial"/>
          <w:color w:val="333399"/>
          <w:sz w:val="20"/>
          <w:szCs w:val="20"/>
        </w:rPr>
      </w:pPr>
    </w:p>
    <w:p w:rsidR="006652E3" w:rsidRPr="00647C77" w:rsidRDefault="006652E3" w:rsidP="008E6179">
      <w:pPr>
        <w:rPr>
          <w:rFonts w:ascii="Arial" w:hAnsi="Arial" w:cs="Arial"/>
          <w:sz w:val="20"/>
          <w:szCs w:val="20"/>
        </w:rPr>
      </w:pPr>
      <w:r w:rsidRPr="004E5065">
        <w:rPr>
          <w:rFonts w:ascii="Arial" w:hAnsi="Arial" w:cs="Arial"/>
          <w:color w:val="333399"/>
          <w:sz w:val="20"/>
          <w:szCs w:val="20"/>
        </w:rPr>
        <w:t>Počet listů:</w:t>
      </w:r>
      <w:r w:rsidR="00B71850" w:rsidRPr="004E5065">
        <w:rPr>
          <w:rFonts w:ascii="Arial" w:hAnsi="Arial" w:cs="Arial"/>
          <w:color w:val="333399"/>
          <w:sz w:val="20"/>
          <w:szCs w:val="20"/>
        </w:rPr>
        <w:t xml:space="preserve"> </w:t>
      </w:r>
      <w:r w:rsidR="00D72442" w:rsidRPr="00D72442">
        <w:rPr>
          <w:rFonts w:ascii="Arial" w:hAnsi="Arial" w:cs="Arial"/>
          <w:sz w:val="20"/>
          <w:szCs w:val="20"/>
        </w:rPr>
        <w:t>4</w:t>
      </w:r>
    </w:p>
    <w:p w:rsidR="006652E3" w:rsidRPr="00FD776F" w:rsidRDefault="006652E3" w:rsidP="008E6179">
      <w:pPr>
        <w:tabs>
          <w:tab w:val="right" w:pos="8901"/>
        </w:tabs>
        <w:rPr>
          <w:rFonts w:ascii="Arial" w:hAnsi="Arial" w:cs="Arial"/>
          <w:sz w:val="20"/>
          <w:szCs w:val="20"/>
        </w:rPr>
      </w:pPr>
      <w:r w:rsidRPr="00FD776F">
        <w:rPr>
          <w:rFonts w:ascii="Arial" w:hAnsi="Arial" w:cs="Arial"/>
          <w:color w:val="333399"/>
          <w:sz w:val="20"/>
          <w:szCs w:val="20"/>
        </w:rPr>
        <w:t>Počet příloh:</w:t>
      </w:r>
      <w:r w:rsidR="00BB4BBC">
        <w:rPr>
          <w:rFonts w:ascii="Arial" w:hAnsi="Arial" w:cs="Arial"/>
          <w:color w:val="333399"/>
          <w:sz w:val="20"/>
          <w:szCs w:val="20"/>
        </w:rPr>
        <w:t xml:space="preserve">  </w:t>
      </w:r>
      <w:r w:rsidR="00BB4BBC" w:rsidRPr="00930EC4">
        <w:rPr>
          <w:rFonts w:ascii="Arial" w:hAnsi="Arial" w:cs="Arial"/>
          <w:sz w:val="20"/>
          <w:szCs w:val="20"/>
        </w:rPr>
        <w:t xml:space="preserve"> </w:t>
      </w:r>
      <w:r>
        <w:rPr>
          <w:rFonts w:ascii="Arial" w:hAnsi="Arial" w:cs="Arial"/>
          <w:color w:val="333399"/>
          <w:sz w:val="20"/>
          <w:szCs w:val="20"/>
        </w:rPr>
        <w:t xml:space="preserve"> </w:t>
      </w:r>
      <w:r w:rsidRPr="00FD776F">
        <w:rPr>
          <w:rFonts w:ascii="Arial" w:hAnsi="Arial" w:cs="Arial"/>
          <w:color w:val="333399"/>
          <w:sz w:val="20"/>
          <w:szCs w:val="20"/>
        </w:rPr>
        <w:t>/ listů:</w:t>
      </w:r>
      <w:r w:rsidRPr="00FD776F">
        <w:rPr>
          <w:rFonts w:ascii="Arial" w:hAnsi="Arial" w:cs="Arial"/>
          <w:sz w:val="20"/>
          <w:szCs w:val="20"/>
        </w:rPr>
        <w:t xml:space="preserve"> </w:t>
      </w:r>
    </w:p>
    <w:p w:rsidR="006652E3" w:rsidRPr="00FD776F" w:rsidRDefault="006652E3" w:rsidP="008E6179">
      <w:pPr>
        <w:rPr>
          <w:rFonts w:ascii="Arial" w:hAnsi="Arial" w:cs="Arial"/>
          <w:sz w:val="20"/>
          <w:szCs w:val="20"/>
        </w:rPr>
      </w:pPr>
      <w:r w:rsidRPr="00FD776F">
        <w:rPr>
          <w:rFonts w:ascii="Arial" w:hAnsi="Arial" w:cs="Arial"/>
          <w:color w:val="333399"/>
          <w:sz w:val="20"/>
          <w:szCs w:val="20"/>
        </w:rPr>
        <w:t xml:space="preserve">Počet svazků: </w:t>
      </w:r>
    </w:p>
    <w:p w:rsidR="006652E3" w:rsidRPr="006652E3" w:rsidRDefault="006652E3" w:rsidP="004D7B7F">
      <w:pPr>
        <w:rPr>
          <w:rFonts w:ascii="Arial" w:hAnsi="Arial" w:cs="Arial"/>
          <w:sz w:val="22"/>
          <w:szCs w:val="22"/>
        </w:rPr>
        <w:sectPr w:rsidR="006652E3" w:rsidRPr="006652E3" w:rsidSect="00E63883">
          <w:footerReference w:type="default" r:id="rId11"/>
          <w:type w:val="continuous"/>
          <w:pgSz w:w="11906" w:h="16838"/>
          <w:pgMar w:top="1418" w:right="1418" w:bottom="1418" w:left="1418" w:header="709" w:footer="635" w:gutter="0"/>
          <w:cols w:space="708"/>
          <w:docGrid w:linePitch="360"/>
        </w:sectPr>
      </w:pPr>
      <w:proofErr w:type="spellStart"/>
      <w:r w:rsidRPr="00FD776F">
        <w:rPr>
          <w:rFonts w:ascii="Arial" w:hAnsi="Arial" w:cs="Arial"/>
          <w:color w:val="333399"/>
          <w:sz w:val="20"/>
          <w:szCs w:val="20"/>
        </w:rPr>
        <w:t>Sp</w:t>
      </w:r>
      <w:proofErr w:type="spellEnd"/>
      <w:r w:rsidRPr="00FD776F">
        <w:rPr>
          <w:rFonts w:ascii="Arial" w:hAnsi="Arial" w:cs="Arial"/>
          <w:color w:val="333399"/>
          <w:sz w:val="20"/>
          <w:szCs w:val="20"/>
        </w:rPr>
        <w:t xml:space="preserve">. znak, </w:t>
      </w:r>
      <w:proofErr w:type="spellStart"/>
      <w:r w:rsidRPr="00FD776F">
        <w:rPr>
          <w:rFonts w:ascii="Arial" w:hAnsi="Arial" w:cs="Arial"/>
          <w:color w:val="333399"/>
          <w:sz w:val="20"/>
          <w:szCs w:val="20"/>
        </w:rPr>
        <w:t>sk</w:t>
      </w:r>
      <w:proofErr w:type="spellEnd"/>
      <w:r w:rsidRPr="00FD776F">
        <w:rPr>
          <w:rFonts w:ascii="Arial" w:hAnsi="Arial" w:cs="Arial"/>
          <w:color w:val="333399"/>
          <w:sz w:val="20"/>
          <w:szCs w:val="20"/>
        </w:rPr>
        <w:t>. režim:</w:t>
      </w:r>
      <w:r>
        <w:rPr>
          <w:rFonts w:ascii="Arial" w:hAnsi="Arial" w:cs="Arial"/>
          <w:color w:val="333399"/>
          <w:sz w:val="20"/>
          <w:szCs w:val="20"/>
        </w:rPr>
        <w:t xml:space="preserve"> </w:t>
      </w:r>
      <w:r w:rsidR="00377A18" w:rsidRPr="00377A18">
        <w:rPr>
          <w:rFonts w:ascii="Arial" w:hAnsi="Arial" w:cs="Arial"/>
          <w:sz w:val="20"/>
          <w:szCs w:val="20"/>
        </w:rPr>
        <w:t>280.9</w:t>
      </w:r>
      <w:r w:rsidR="004D7B7F" w:rsidRPr="00930EC4">
        <w:rPr>
          <w:rFonts w:ascii="Arial" w:hAnsi="Arial" w:cs="Arial"/>
          <w:sz w:val="20"/>
          <w:szCs w:val="22"/>
        </w:rPr>
        <w:t xml:space="preserve">, </w:t>
      </w:r>
      <w:r w:rsidR="00514D8C" w:rsidRPr="00930EC4">
        <w:rPr>
          <w:rFonts w:ascii="Arial" w:hAnsi="Arial" w:cs="Arial"/>
          <w:sz w:val="20"/>
          <w:szCs w:val="22"/>
        </w:rPr>
        <w:t>V</w:t>
      </w:r>
      <w:r w:rsidR="004D7B7F" w:rsidRPr="00930EC4">
        <w:rPr>
          <w:rFonts w:ascii="Arial" w:hAnsi="Arial" w:cs="Arial"/>
          <w:sz w:val="20"/>
          <w:szCs w:val="22"/>
        </w:rPr>
        <w:t>/</w:t>
      </w:r>
      <w:r w:rsidR="00377A18">
        <w:rPr>
          <w:rFonts w:ascii="Arial" w:hAnsi="Arial" w:cs="Arial"/>
          <w:sz w:val="20"/>
          <w:szCs w:val="22"/>
        </w:rPr>
        <w:t>10</w:t>
      </w:r>
    </w:p>
    <w:p w:rsidR="006652E3" w:rsidRDefault="006652E3" w:rsidP="008E6179">
      <w:pPr>
        <w:rPr>
          <w:rFonts w:ascii="Arial" w:hAnsi="Arial" w:cs="Arial"/>
          <w:sz w:val="22"/>
          <w:szCs w:val="22"/>
        </w:rPr>
      </w:pPr>
    </w:p>
    <w:p w:rsidR="00930EC4" w:rsidRDefault="00930EC4" w:rsidP="008E6179">
      <w:pPr>
        <w:rPr>
          <w:rFonts w:ascii="Arial" w:hAnsi="Arial" w:cs="Arial"/>
          <w:sz w:val="22"/>
          <w:szCs w:val="22"/>
        </w:rPr>
      </w:pPr>
    </w:p>
    <w:p w:rsidR="00BF0716" w:rsidRPr="00E525BA" w:rsidRDefault="00BF0716" w:rsidP="00BF0716">
      <w:pPr>
        <w:pStyle w:val="Zkladntext"/>
        <w:spacing w:line="276" w:lineRule="auto"/>
        <w:jc w:val="center"/>
        <w:rPr>
          <w:rFonts w:ascii="Calibri" w:hAnsi="Calibri"/>
          <w:b/>
        </w:rPr>
      </w:pPr>
      <w:r w:rsidRPr="00E525BA">
        <w:rPr>
          <w:rFonts w:ascii="Calibri" w:hAnsi="Calibri"/>
          <w:b/>
        </w:rPr>
        <w:t>R O Z H O D N U T Í</w:t>
      </w:r>
    </w:p>
    <w:p w:rsidR="00BF0716" w:rsidRDefault="00BF0716" w:rsidP="00BF0716">
      <w:pPr>
        <w:pStyle w:val="Zkladntext"/>
        <w:spacing w:line="276" w:lineRule="auto"/>
      </w:pPr>
    </w:p>
    <w:p w:rsidR="00BF0716" w:rsidRPr="00BF0716" w:rsidRDefault="00BF0716" w:rsidP="00BF0716">
      <w:pPr>
        <w:pStyle w:val="Zkladntextodsazen"/>
        <w:spacing w:after="0"/>
        <w:ind w:left="-7"/>
        <w:jc w:val="both"/>
        <w:rPr>
          <w:rFonts w:ascii="Calibri" w:hAnsi="Calibri"/>
          <w:sz w:val="22"/>
        </w:rPr>
      </w:pPr>
      <w:r w:rsidRPr="00E525BA">
        <w:rPr>
          <w:rFonts w:ascii="Calibri" w:hAnsi="Calibri"/>
          <w:b/>
          <w:sz w:val="22"/>
        </w:rPr>
        <w:t>Krajský úřad Královéhradeckého kraje</w:t>
      </w:r>
      <w:r w:rsidRPr="00E525BA">
        <w:rPr>
          <w:rFonts w:ascii="Calibri" w:hAnsi="Calibri"/>
          <w:sz w:val="22"/>
        </w:rPr>
        <w:t xml:space="preserve"> (dále i jen „KÚ KHK“), jako příslušný odvolací orgán podle </w:t>
      </w:r>
      <w:proofErr w:type="spellStart"/>
      <w:r w:rsidRPr="00D0655A">
        <w:rPr>
          <w:rFonts w:ascii="Calibri" w:hAnsi="Calibri"/>
          <w:sz w:val="22"/>
        </w:rPr>
        <w:t>ust</w:t>
      </w:r>
      <w:proofErr w:type="spellEnd"/>
      <w:r w:rsidRPr="00D0655A">
        <w:rPr>
          <w:rFonts w:ascii="Calibri" w:hAnsi="Calibri"/>
          <w:sz w:val="22"/>
        </w:rPr>
        <w:t xml:space="preserve">. </w:t>
      </w:r>
      <w:proofErr w:type="gramStart"/>
      <w:r w:rsidRPr="00D0655A">
        <w:rPr>
          <w:rFonts w:ascii="Calibri" w:hAnsi="Calibri"/>
          <w:sz w:val="22"/>
        </w:rPr>
        <w:t>§  67</w:t>
      </w:r>
      <w:proofErr w:type="gramEnd"/>
      <w:r w:rsidRPr="00D0655A">
        <w:rPr>
          <w:rFonts w:ascii="Calibri" w:hAnsi="Calibri"/>
          <w:sz w:val="22"/>
        </w:rPr>
        <w:t xml:space="preserve"> odst. 1) písm. a) zákona č. 129/2000 Sb., o krajích, v </w:t>
      </w:r>
      <w:proofErr w:type="spellStart"/>
      <w:r w:rsidRPr="00D0655A">
        <w:rPr>
          <w:rFonts w:ascii="Calibri" w:hAnsi="Calibri"/>
          <w:sz w:val="22"/>
        </w:rPr>
        <w:t>pl</w:t>
      </w:r>
      <w:proofErr w:type="spellEnd"/>
      <w:r w:rsidRPr="00D0655A">
        <w:rPr>
          <w:rFonts w:ascii="Calibri" w:hAnsi="Calibri"/>
          <w:sz w:val="22"/>
        </w:rPr>
        <w:t xml:space="preserve">. znění, </w:t>
      </w:r>
      <w:r w:rsidRPr="00E525BA">
        <w:rPr>
          <w:rFonts w:ascii="Calibri" w:hAnsi="Calibri"/>
          <w:b/>
          <w:sz w:val="22"/>
        </w:rPr>
        <w:t>rozhodl</w:t>
      </w:r>
      <w:r w:rsidRPr="00E525BA">
        <w:rPr>
          <w:rFonts w:ascii="Calibri" w:hAnsi="Calibri"/>
          <w:sz w:val="22"/>
        </w:rPr>
        <w:t xml:space="preserve"> </w:t>
      </w:r>
      <w:r w:rsidRPr="00E525BA">
        <w:rPr>
          <w:rFonts w:ascii="Calibri" w:hAnsi="Calibri"/>
          <w:b/>
          <w:sz w:val="22"/>
        </w:rPr>
        <w:t xml:space="preserve">v odvolacím řízení podle </w:t>
      </w:r>
      <w:proofErr w:type="spellStart"/>
      <w:r w:rsidRPr="00E525BA">
        <w:rPr>
          <w:rFonts w:ascii="Calibri" w:hAnsi="Calibri"/>
          <w:b/>
          <w:sz w:val="22"/>
        </w:rPr>
        <w:t>ust</w:t>
      </w:r>
      <w:proofErr w:type="spellEnd"/>
      <w:r w:rsidRPr="00E525BA">
        <w:rPr>
          <w:rFonts w:ascii="Calibri" w:hAnsi="Calibri"/>
          <w:b/>
          <w:sz w:val="22"/>
        </w:rPr>
        <w:t xml:space="preserve">. § 90 odst. 1) písm. b) </w:t>
      </w:r>
      <w:r w:rsidRPr="00D0655A">
        <w:rPr>
          <w:rFonts w:ascii="Calibri" w:hAnsi="Calibri"/>
          <w:b/>
          <w:sz w:val="22"/>
        </w:rPr>
        <w:t>zákona č. 500/2004 Sb., správního řádu</w:t>
      </w:r>
      <w:r w:rsidRPr="00D0655A">
        <w:rPr>
          <w:rFonts w:ascii="Calibri" w:hAnsi="Calibri"/>
          <w:sz w:val="22"/>
        </w:rPr>
        <w:t>, ve znění pozdějších předpisů, (dále jen „správní řád</w:t>
      </w:r>
      <w:proofErr w:type="gramStart"/>
      <w:r w:rsidRPr="00D0655A">
        <w:rPr>
          <w:rFonts w:ascii="Calibri" w:hAnsi="Calibri"/>
          <w:sz w:val="22"/>
        </w:rPr>
        <w:t xml:space="preserve">“) </w:t>
      </w:r>
      <w:r w:rsidRPr="00E525BA">
        <w:rPr>
          <w:rFonts w:ascii="Calibri" w:hAnsi="Calibri"/>
          <w:b/>
          <w:sz w:val="22"/>
        </w:rPr>
        <w:t xml:space="preserve"> o</w:t>
      </w:r>
      <w:proofErr w:type="gramEnd"/>
      <w:r w:rsidRPr="00E525BA">
        <w:rPr>
          <w:rFonts w:ascii="Calibri" w:hAnsi="Calibri"/>
          <w:b/>
          <w:sz w:val="22"/>
        </w:rPr>
        <w:t xml:space="preserve"> společném odvolání</w:t>
      </w:r>
      <w:r>
        <w:rPr>
          <w:rFonts w:ascii="Calibri" w:hAnsi="Calibri"/>
          <w:b/>
          <w:sz w:val="22"/>
        </w:rPr>
        <w:t xml:space="preserve"> </w:t>
      </w:r>
      <w:r w:rsidR="0030032D" w:rsidRPr="00E525BA">
        <w:rPr>
          <w:rFonts w:ascii="Calibri" w:hAnsi="Calibri"/>
          <w:sz w:val="22"/>
        </w:rPr>
        <w:t xml:space="preserve">1/ </w:t>
      </w:r>
      <w:r w:rsidR="0030032D">
        <w:rPr>
          <w:rFonts w:ascii="Calibri" w:hAnsi="Calibri"/>
          <w:sz w:val="22"/>
        </w:rPr>
        <w:t xml:space="preserve">XXX </w:t>
      </w:r>
      <w:r w:rsidR="0030032D" w:rsidRPr="00E525BA">
        <w:rPr>
          <w:rFonts w:ascii="Calibri" w:hAnsi="Calibri"/>
          <w:sz w:val="22"/>
        </w:rPr>
        <w:t xml:space="preserve">2/ </w:t>
      </w:r>
      <w:r w:rsidR="0030032D">
        <w:rPr>
          <w:rFonts w:ascii="Calibri" w:hAnsi="Calibri"/>
          <w:sz w:val="22"/>
        </w:rPr>
        <w:t xml:space="preserve">XXX  </w:t>
      </w:r>
      <w:r w:rsidR="0030032D" w:rsidRPr="00E525BA">
        <w:rPr>
          <w:rFonts w:ascii="Calibri" w:hAnsi="Calibri"/>
          <w:sz w:val="22"/>
        </w:rPr>
        <w:t xml:space="preserve">3/ </w:t>
      </w:r>
      <w:r w:rsidR="0030032D">
        <w:rPr>
          <w:rFonts w:ascii="Calibri" w:hAnsi="Calibri"/>
          <w:sz w:val="22"/>
        </w:rPr>
        <w:t>XXX</w:t>
      </w:r>
      <w:r w:rsidR="0030032D" w:rsidRPr="00E525BA">
        <w:rPr>
          <w:rFonts w:ascii="Calibri" w:hAnsi="Calibri"/>
          <w:sz w:val="22"/>
        </w:rPr>
        <w:t xml:space="preserve"> </w:t>
      </w:r>
      <w:r w:rsidR="0030032D">
        <w:rPr>
          <w:rFonts w:ascii="Calibri" w:hAnsi="Calibri"/>
          <w:sz w:val="22"/>
        </w:rPr>
        <w:t xml:space="preserve">, </w:t>
      </w:r>
      <w:r w:rsidR="0030032D" w:rsidRPr="00E525BA">
        <w:rPr>
          <w:rFonts w:ascii="Calibri" w:hAnsi="Calibri"/>
          <w:sz w:val="22"/>
        </w:rPr>
        <w:t>4/</w:t>
      </w:r>
      <w:r w:rsidR="0030032D">
        <w:rPr>
          <w:rFonts w:ascii="Calibri" w:hAnsi="Calibri"/>
          <w:sz w:val="22"/>
        </w:rPr>
        <w:t xml:space="preserve"> XXX, 5</w:t>
      </w:r>
      <w:r w:rsidR="0030032D" w:rsidRPr="00E525BA">
        <w:rPr>
          <w:rFonts w:ascii="Calibri" w:hAnsi="Calibri"/>
          <w:sz w:val="22"/>
        </w:rPr>
        <w:t>/</w:t>
      </w:r>
      <w:r w:rsidR="0030032D">
        <w:rPr>
          <w:rFonts w:ascii="Calibri" w:hAnsi="Calibri"/>
          <w:sz w:val="22"/>
        </w:rPr>
        <w:t xml:space="preserve"> XXX</w:t>
      </w:r>
      <w:r>
        <w:rPr>
          <w:rFonts w:ascii="Calibri" w:hAnsi="Calibri"/>
          <w:sz w:val="22"/>
        </w:rPr>
        <w:t xml:space="preserve"> </w:t>
      </w:r>
      <w:r w:rsidRPr="00E525BA">
        <w:rPr>
          <w:rFonts w:ascii="Calibri" w:hAnsi="Calibri"/>
          <w:sz w:val="22"/>
        </w:rPr>
        <w:t>6/ Sportovní</w:t>
      </w:r>
      <w:r>
        <w:rPr>
          <w:rFonts w:ascii="Calibri" w:hAnsi="Calibri"/>
          <w:sz w:val="22"/>
        </w:rPr>
        <w:t>ho</w:t>
      </w:r>
      <w:r w:rsidRPr="00E525BA">
        <w:rPr>
          <w:rFonts w:ascii="Calibri" w:hAnsi="Calibri"/>
          <w:sz w:val="22"/>
        </w:rPr>
        <w:t xml:space="preserve"> klub</w:t>
      </w:r>
      <w:r>
        <w:rPr>
          <w:rFonts w:ascii="Calibri" w:hAnsi="Calibri"/>
          <w:sz w:val="22"/>
        </w:rPr>
        <w:t>u</w:t>
      </w:r>
      <w:r w:rsidRPr="00E525BA">
        <w:rPr>
          <w:rFonts w:ascii="Calibri" w:hAnsi="Calibri"/>
          <w:sz w:val="22"/>
        </w:rPr>
        <w:t xml:space="preserve"> RAPID Praha, IČ 63109921, Nad Primaskou 895/43, Praha 1, PSČ 100 00</w:t>
      </w:r>
      <w:r>
        <w:rPr>
          <w:rFonts w:ascii="Calibri" w:hAnsi="Calibri"/>
          <w:sz w:val="22"/>
        </w:rPr>
        <w:t xml:space="preserve"> </w:t>
      </w:r>
      <w:r w:rsidRPr="00E525BA">
        <w:rPr>
          <w:rFonts w:ascii="Calibri" w:hAnsi="Calibri"/>
          <w:b/>
          <w:sz w:val="22"/>
        </w:rPr>
        <w:t xml:space="preserve">proti rozhodnutí Městského úřadu </w:t>
      </w:r>
      <w:r>
        <w:rPr>
          <w:rFonts w:ascii="Calibri" w:hAnsi="Calibri"/>
          <w:b/>
          <w:sz w:val="22"/>
        </w:rPr>
        <w:t>Vrchlabí</w:t>
      </w:r>
      <w:r w:rsidRPr="00E525BA">
        <w:rPr>
          <w:rFonts w:ascii="Calibri" w:hAnsi="Calibri"/>
          <w:b/>
          <w:sz w:val="22"/>
        </w:rPr>
        <w:t xml:space="preserve"> </w:t>
      </w:r>
      <w:r>
        <w:rPr>
          <w:rFonts w:ascii="Calibri" w:hAnsi="Calibri"/>
          <w:sz w:val="22"/>
        </w:rPr>
        <w:t>(dále i jen „MÚ Vrchlabí</w:t>
      </w:r>
      <w:r w:rsidRPr="00E525BA">
        <w:rPr>
          <w:rFonts w:ascii="Calibri" w:hAnsi="Calibri"/>
          <w:sz w:val="22"/>
        </w:rPr>
        <w:t xml:space="preserve">“) čj. </w:t>
      </w:r>
      <w:r w:rsidR="004F4CCC">
        <w:rPr>
          <w:rFonts w:ascii="Calibri" w:hAnsi="Calibri"/>
          <w:sz w:val="22"/>
        </w:rPr>
        <w:t>ORM/2585/2017/Ha-30</w:t>
      </w:r>
      <w:r w:rsidRPr="00E525BA">
        <w:rPr>
          <w:rFonts w:ascii="Calibri" w:hAnsi="Calibri"/>
          <w:sz w:val="22"/>
        </w:rPr>
        <w:t xml:space="preserve"> ze dne </w:t>
      </w:r>
      <w:r w:rsidR="004F4CCC">
        <w:rPr>
          <w:rFonts w:ascii="Calibri" w:hAnsi="Calibri"/>
          <w:sz w:val="22"/>
        </w:rPr>
        <w:t>10. 10.</w:t>
      </w:r>
      <w:r w:rsidRPr="00E525BA">
        <w:rPr>
          <w:rFonts w:ascii="Calibri" w:hAnsi="Calibri"/>
          <w:sz w:val="22"/>
        </w:rPr>
        <w:t xml:space="preserve"> 201</w:t>
      </w:r>
      <w:r>
        <w:rPr>
          <w:rFonts w:ascii="Calibri" w:hAnsi="Calibri"/>
          <w:sz w:val="22"/>
        </w:rPr>
        <w:t>7</w:t>
      </w:r>
      <w:r w:rsidRPr="00E525BA">
        <w:rPr>
          <w:rFonts w:ascii="Calibri" w:hAnsi="Calibri"/>
          <w:sz w:val="22"/>
        </w:rPr>
        <w:t xml:space="preserve"> (dále i jen „</w:t>
      </w:r>
      <w:r>
        <w:rPr>
          <w:rFonts w:ascii="Calibri" w:hAnsi="Calibri"/>
          <w:sz w:val="22"/>
        </w:rPr>
        <w:t xml:space="preserve">přezkoumávané </w:t>
      </w:r>
      <w:r w:rsidRPr="00E525BA">
        <w:rPr>
          <w:rFonts w:ascii="Calibri" w:hAnsi="Calibri"/>
          <w:sz w:val="22"/>
        </w:rPr>
        <w:t xml:space="preserve">rozhodnutí“), </w:t>
      </w:r>
      <w:r w:rsidRPr="00E525BA">
        <w:rPr>
          <w:rFonts w:ascii="Calibri" w:hAnsi="Calibri"/>
          <w:b/>
          <w:sz w:val="22"/>
        </w:rPr>
        <w:t>kterým bylo rozhodnuto</w:t>
      </w:r>
      <w:r w:rsidR="004F4CCC">
        <w:rPr>
          <w:rFonts w:ascii="Calibri" w:hAnsi="Calibri"/>
          <w:b/>
          <w:sz w:val="22"/>
        </w:rPr>
        <w:t xml:space="preserve"> dle </w:t>
      </w:r>
      <w:proofErr w:type="spellStart"/>
      <w:r w:rsidR="00A3585F">
        <w:rPr>
          <w:rFonts w:ascii="Calibri" w:hAnsi="Calibri"/>
          <w:b/>
          <w:sz w:val="22"/>
        </w:rPr>
        <w:t>ust</w:t>
      </w:r>
      <w:proofErr w:type="spellEnd"/>
      <w:r w:rsidR="00A3585F">
        <w:rPr>
          <w:rFonts w:ascii="Calibri" w:hAnsi="Calibri"/>
          <w:b/>
          <w:sz w:val="22"/>
        </w:rPr>
        <w:t xml:space="preserve">. </w:t>
      </w:r>
      <w:r w:rsidR="004F4CCC">
        <w:rPr>
          <w:rFonts w:ascii="Calibri" w:hAnsi="Calibri"/>
          <w:b/>
          <w:sz w:val="22"/>
        </w:rPr>
        <w:t>§ 61 odst. 3) správního řádu</w:t>
      </w:r>
      <w:r w:rsidRPr="00E525BA">
        <w:rPr>
          <w:rFonts w:ascii="Calibri" w:hAnsi="Calibri"/>
          <w:b/>
          <w:sz w:val="22"/>
        </w:rPr>
        <w:t xml:space="preserve"> o </w:t>
      </w:r>
      <w:r w:rsidR="004F4CCC">
        <w:rPr>
          <w:rFonts w:ascii="Calibri" w:hAnsi="Calibri"/>
          <w:b/>
          <w:sz w:val="22"/>
        </w:rPr>
        <w:t>zrušení předběžného opatření ve správním řízení o právní</w:t>
      </w:r>
      <w:r w:rsidRPr="00E525BA">
        <w:rPr>
          <w:rFonts w:ascii="Calibri" w:hAnsi="Calibri"/>
          <w:b/>
          <w:sz w:val="22"/>
        </w:rPr>
        <w:t xml:space="preserve"> povaze cesty procházející </w:t>
      </w:r>
      <w:proofErr w:type="spellStart"/>
      <w:r w:rsidRPr="00E525BA">
        <w:rPr>
          <w:rFonts w:ascii="Calibri" w:hAnsi="Calibri"/>
          <w:b/>
          <w:sz w:val="22"/>
        </w:rPr>
        <w:t>k.ú</w:t>
      </w:r>
      <w:proofErr w:type="spellEnd"/>
      <w:r w:rsidRPr="00E525BA">
        <w:rPr>
          <w:rFonts w:ascii="Calibri" w:hAnsi="Calibri"/>
          <w:b/>
          <w:sz w:val="22"/>
        </w:rPr>
        <w:t>. Labská, obci Špindlerův Mlýn a v </w:t>
      </w:r>
      <w:proofErr w:type="spellStart"/>
      <w:r w:rsidRPr="00E525BA">
        <w:rPr>
          <w:rFonts w:ascii="Calibri" w:hAnsi="Calibri"/>
          <w:b/>
          <w:sz w:val="22"/>
        </w:rPr>
        <w:t>k.ú</w:t>
      </w:r>
      <w:proofErr w:type="spellEnd"/>
      <w:r w:rsidRPr="00E525BA">
        <w:rPr>
          <w:rFonts w:ascii="Calibri" w:hAnsi="Calibri"/>
          <w:b/>
          <w:sz w:val="22"/>
        </w:rPr>
        <w:t>. Hořejší Vrchlabí, obci Vrchlabí,</w:t>
      </w:r>
      <w:r w:rsidRPr="00E525BA">
        <w:rPr>
          <w:rFonts w:ascii="Calibri" w:hAnsi="Calibri"/>
          <w:sz w:val="22"/>
        </w:rPr>
        <w:t xml:space="preserve"> </w:t>
      </w:r>
      <w:r w:rsidRPr="00E525BA">
        <w:rPr>
          <w:rFonts w:ascii="Calibri" w:hAnsi="Calibri"/>
          <w:b/>
          <w:sz w:val="22"/>
        </w:rPr>
        <w:t>takto:</w:t>
      </w:r>
    </w:p>
    <w:p w:rsidR="00BF0716" w:rsidRPr="00E525BA" w:rsidRDefault="00BF0716" w:rsidP="00BF0716">
      <w:pPr>
        <w:pStyle w:val="Zkladntext"/>
        <w:spacing w:line="276" w:lineRule="auto"/>
        <w:jc w:val="both"/>
        <w:rPr>
          <w:rFonts w:ascii="Calibri" w:hAnsi="Calibri"/>
          <w:b/>
          <w:sz w:val="22"/>
        </w:rPr>
      </w:pPr>
    </w:p>
    <w:p w:rsidR="00BF0716" w:rsidRPr="00E525BA" w:rsidRDefault="00BF0716" w:rsidP="00BF0716">
      <w:pPr>
        <w:pStyle w:val="Zkladntextodsazen"/>
        <w:spacing w:after="0"/>
        <w:ind w:left="-7"/>
        <w:jc w:val="center"/>
        <w:rPr>
          <w:rFonts w:ascii="Calibri" w:hAnsi="Calibri"/>
          <w:b/>
          <w:sz w:val="22"/>
        </w:rPr>
      </w:pPr>
      <w:r w:rsidRPr="00E525BA">
        <w:rPr>
          <w:rFonts w:ascii="Calibri" w:hAnsi="Calibri"/>
          <w:b/>
          <w:sz w:val="22"/>
        </w:rPr>
        <w:t xml:space="preserve">odvoláním napadené rozhodnutí se ruší a věc se vrací k projednání Městskému úřadu </w:t>
      </w:r>
      <w:r>
        <w:rPr>
          <w:rFonts w:ascii="Calibri" w:hAnsi="Calibri"/>
          <w:b/>
          <w:sz w:val="22"/>
        </w:rPr>
        <w:t>Vrchlabí</w:t>
      </w:r>
      <w:r w:rsidRPr="00E525BA">
        <w:rPr>
          <w:rFonts w:ascii="Calibri" w:hAnsi="Calibri"/>
          <w:b/>
          <w:sz w:val="22"/>
        </w:rPr>
        <w:t>.</w:t>
      </w:r>
    </w:p>
    <w:p w:rsidR="00BF0716" w:rsidRPr="00E525BA" w:rsidRDefault="00BF0716" w:rsidP="00BF0716">
      <w:pPr>
        <w:pStyle w:val="Zkladntextodsazen"/>
        <w:spacing w:after="0"/>
        <w:ind w:left="-7"/>
        <w:jc w:val="both"/>
        <w:rPr>
          <w:rFonts w:ascii="Calibri" w:hAnsi="Calibri"/>
          <w:b/>
          <w:sz w:val="22"/>
        </w:rPr>
      </w:pPr>
    </w:p>
    <w:p w:rsidR="00BF0716" w:rsidRPr="00E525BA" w:rsidRDefault="00BF0716" w:rsidP="00BF0716">
      <w:pPr>
        <w:pStyle w:val="Zkladntextodsazen"/>
        <w:spacing w:after="0"/>
        <w:ind w:left="-7"/>
        <w:jc w:val="both"/>
        <w:rPr>
          <w:rFonts w:ascii="Calibri" w:hAnsi="Calibri"/>
          <w:b/>
        </w:rPr>
      </w:pPr>
    </w:p>
    <w:p w:rsidR="00BF0716" w:rsidRPr="00E525BA" w:rsidRDefault="00BF0716" w:rsidP="00BF0716">
      <w:pPr>
        <w:pStyle w:val="Zkladntextodsazen"/>
        <w:spacing w:after="0"/>
        <w:ind w:left="-7"/>
        <w:jc w:val="both"/>
        <w:rPr>
          <w:rFonts w:ascii="Calibri" w:hAnsi="Calibri"/>
          <w:sz w:val="22"/>
        </w:rPr>
      </w:pPr>
      <w:r w:rsidRPr="00E525BA">
        <w:rPr>
          <w:rFonts w:ascii="Calibri" w:hAnsi="Calibri"/>
          <w:sz w:val="22"/>
        </w:rPr>
        <w:t xml:space="preserve">Účastnící dle </w:t>
      </w:r>
      <w:proofErr w:type="spellStart"/>
      <w:r w:rsidRPr="00E525BA">
        <w:rPr>
          <w:rFonts w:ascii="Calibri" w:hAnsi="Calibri"/>
          <w:sz w:val="22"/>
        </w:rPr>
        <w:t>ust</w:t>
      </w:r>
      <w:proofErr w:type="spellEnd"/>
      <w:r w:rsidRPr="00E525BA">
        <w:rPr>
          <w:rFonts w:ascii="Calibri" w:hAnsi="Calibri"/>
          <w:sz w:val="22"/>
        </w:rPr>
        <w:t>. § 27 odst. 1) správního řádu:</w:t>
      </w:r>
    </w:p>
    <w:p w:rsidR="0030032D" w:rsidRPr="00E525BA" w:rsidRDefault="0030032D" w:rsidP="0030032D">
      <w:pPr>
        <w:pStyle w:val="Zkladntextodsazen"/>
        <w:spacing w:after="0" w:line="276" w:lineRule="auto"/>
        <w:ind w:left="-7"/>
        <w:rPr>
          <w:rFonts w:ascii="Calibri" w:hAnsi="Calibri"/>
          <w:sz w:val="22"/>
        </w:rPr>
      </w:pPr>
      <w:r w:rsidRPr="00E525BA">
        <w:rPr>
          <w:rFonts w:ascii="Calibri" w:hAnsi="Calibri"/>
          <w:sz w:val="22"/>
        </w:rPr>
        <w:t xml:space="preserve">1/ </w:t>
      </w:r>
      <w:r>
        <w:rPr>
          <w:rFonts w:ascii="Calibri" w:hAnsi="Calibri"/>
          <w:sz w:val="22"/>
        </w:rPr>
        <w:t>XXX</w:t>
      </w:r>
    </w:p>
    <w:p w:rsidR="0030032D" w:rsidRPr="00E525BA" w:rsidRDefault="0030032D" w:rsidP="0030032D">
      <w:pPr>
        <w:pStyle w:val="Zkladntextodsazen"/>
        <w:spacing w:after="0" w:line="276" w:lineRule="auto"/>
        <w:ind w:left="-7"/>
        <w:rPr>
          <w:rFonts w:ascii="Calibri" w:hAnsi="Calibri"/>
          <w:sz w:val="22"/>
        </w:rPr>
      </w:pPr>
      <w:r w:rsidRPr="00E525BA">
        <w:rPr>
          <w:rFonts w:ascii="Calibri" w:hAnsi="Calibri"/>
          <w:sz w:val="22"/>
        </w:rPr>
        <w:t xml:space="preserve">2/ </w:t>
      </w:r>
      <w:r>
        <w:rPr>
          <w:rFonts w:ascii="Calibri" w:hAnsi="Calibri"/>
          <w:sz w:val="22"/>
        </w:rPr>
        <w:t>XXX</w:t>
      </w:r>
    </w:p>
    <w:p w:rsidR="0030032D" w:rsidRPr="00E525BA" w:rsidRDefault="0030032D" w:rsidP="0030032D">
      <w:pPr>
        <w:pStyle w:val="Zkladntextodsazen"/>
        <w:spacing w:after="0" w:line="276" w:lineRule="auto"/>
        <w:ind w:left="-7"/>
        <w:rPr>
          <w:rFonts w:ascii="Calibri" w:hAnsi="Calibri"/>
          <w:sz w:val="22"/>
        </w:rPr>
      </w:pPr>
      <w:r w:rsidRPr="00E525BA">
        <w:rPr>
          <w:rFonts w:ascii="Calibri" w:hAnsi="Calibri"/>
          <w:sz w:val="22"/>
        </w:rPr>
        <w:t xml:space="preserve">3/ </w:t>
      </w:r>
      <w:r>
        <w:rPr>
          <w:rFonts w:ascii="Calibri" w:hAnsi="Calibri"/>
          <w:sz w:val="22"/>
        </w:rPr>
        <w:t>XXX</w:t>
      </w:r>
    </w:p>
    <w:p w:rsidR="0030032D" w:rsidRPr="00E525BA" w:rsidRDefault="0030032D" w:rsidP="0030032D">
      <w:pPr>
        <w:pStyle w:val="Zkladntextodsazen"/>
        <w:spacing w:after="0" w:line="276" w:lineRule="auto"/>
        <w:ind w:left="-7"/>
        <w:rPr>
          <w:rFonts w:ascii="Calibri" w:hAnsi="Calibri"/>
          <w:sz w:val="22"/>
        </w:rPr>
      </w:pPr>
      <w:r w:rsidRPr="00E525BA">
        <w:rPr>
          <w:rFonts w:ascii="Calibri" w:hAnsi="Calibri"/>
          <w:sz w:val="22"/>
        </w:rPr>
        <w:t xml:space="preserve">4/ </w:t>
      </w:r>
      <w:r>
        <w:rPr>
          <w:rFonts w:ascii="Calibri" w:hAnsi="Calibri"/>
          <w:sz w:val="22"/>
        </w:rPr>
        <w:t>XXX</w:t>
      </w:r>
    </w:p>
    <w:p w:rsidR="0030032D" w:rsidRPr="00E525BA" w:rsidRDefault="0030032D" w:rsidP="0030032D">
      <w:pPr>
        <w:pStyle w:val="Zkladntextodsazen"/>
        <w:spacing w:after="0" w:line="276" w:lineRule="auto"/>
        <w:ind w:left="-7"/>
        <w:rPr>
          <w:rFonts w:ascii="Calibri" w:hAnsi="Calibri"/>
          <w:sz w:val="22"/>
        </w:rPr>
      </w:pPr>
      <w:r>
        <w:rPr>
          <w:rFonts w:ascii="Calibri" w:hAnsi="Calibri"/>
          <w:sz w:val="22"/>
        </w:rPr>
        <w:t>5</w:t>
      </w:r>
      <w:r w:rsidRPr="00E525BA">
        <w:rPr>
          <w:rFonts w:ascii="Calibri" w:hAnsi="Calibri"/>
          <w:sz w:val="22"/>
        </w:rPr>
        <w:t>/</w:t>
      </w:r>
      <w:r>
        <w:rPr>
          <w:rFonts w:ascii="Calibri" w:hAnsi="Calibri"/>
          <w:sz w:val="22"/>
        </w:rPr>
        <w:t xml:space="preserve"> XXX</w:t>
      </w:r>
    </w:p>
    <w:p w:rsidR="00BF0716" w:rsidRPr="00E525BA" w:rsidRDefault="00BF0716" w:rsidP="00BF0716">
      <w:pPr>
        <w:pStyle w:val="Zkladntextodsazen"/>
        <w:spacing w:after="0"/>
        <w:ind w:left="-7"/>
        <w:rPr>
          <w:rFonts w:ascii="Calibri" w:hAnsi="Calibri"/>
          <w:sz w:val="22"/>
        </w:rPr>
      </w:pPr>
      <w:r w:rsidRPr="00E525BA">
        <w:rPr>
          <w:rFonts w:ascii="Calibri" w:hAnsi="Calibri"/>
          <w:sz w:val="22"/>
        </w:rPr>
        <w:t>6/ Sportovní klub RAPID Praha, IČ 63109921, Nad Primaskou 895/43, Praha 1, PSČ 100 00</w:t>
      </w:r>
    </w:p>
    <w:p w:rsidR="00BF0716" w:rsidRPr="00E525BA" w:rsidRDefault="00BF0716" w:rsidP="00BF0716">
      <w:pPr>
        <w:pStyle w:val="Zkladntextodsazen"/>
        <w:spacing w:after="0"/>
        <w:ind w:left="-7"/>
        <w:rPr>
          <w:rFonts w:ascii="Calibri" w:hAnsi="Calibri"/>
          <w:sz w:val="22"/>
        </w:rPr>
      </w:pPr>
    </w:p>
    <w:p w:rsidR="0030032D" w:rsidRDefault="0030032D" w:rsidP="00BF0716">
      <w:pPr>
        <w:pStyle w:val="Zkladntextodsazen"/>
        <w:spacing w:after="0"/>
        <w:ind w:left="-187"/>
        <w:jc w:val="center"/>
        <w:rPr>
          <w:rFonts w:ascii="Calibri" w:hAnsi="Calibri"/>
          <w:b/>
          <w:sz w:val="22"/>
          <w:u w:val="single"/>
        </w:rPr>
      </w:pPr>
    </w:p>
    <w:p w:rsidR="0030032D" w:rsidRDefault="0030032D" w:rsidP="00BF0716">
      <w:pPr>
        <w:pStyle w:val="Zkladntextodsazen"/>
        <w:spacing w:after="0"/>
        <w:ind w:left="-187"/>
        <w:jc w:val="center"/>
        <w:rPr>
          <w:rFonts w:ascii="Calibri" w:hAnsi="Calibri"/>
          <w:b/>
          <w:sz w:val="22"/>
          <w:u w:val="single"/>
        </w:rPr>
      </w:pPr>
    </w:p>
    <w:p w:rsidR="00BF0716" w:rsidRPr="00D72442" w:rsidRDefault="00BF0716" w:rsidP="00BF0716">
      <w:pPr>
        <w:pStyle w:val="Zkladntextodsazen"/>
        <w:spacing w:after="0"/>
        <w:ind w:left="-187"/>
        <w:jc w:val="center"/>
        <w:rPr>
          <w:rFonts w:ascii="Calibri" w:hAnsi="Calibri"/>
          <w:b/>
          <w:sz w:val="22"/>
          <w:u w:val="single"/>
        </w:rPr>
      </w:pPr>
      <w:r w:rsidRPr="00D72442">
        <w:rPr>
          <w:rFonts w:ascii="Calibri" w:hAnsi="Calibri"/>
          <w:b/>
          <w:sz w:val="22"/>
          <w:u w:val="single"/>
        </w:rPr>
        <w:lastRenderedPageBreak/>
        <w:t>Odůvodnění</w:t>
      </w:r>
    </w:p>
    <w:p w:rsidR="00BF0716" w:rsidRPr="00D72442" w:rsidRDefault="00BF0716" w:rsidP="00BF0716">
      <w:pPr>
        <w:pStyle w:val="Zkladntextodsazen"/>
        <w:spacing w:after="0"/>
        <w:ind w:left="-187"/>
        <w:jc w:val="center"/>
        <w:rPr>
          <w:rFonts w:asciiTheme="minorHAnsi" w:hAnsiTheme="minorHAnsi"/>
          <w:b/>
          <w:sz w:val="22"/>
          <w:szCs w:val="22"/>
        </w:rPr>
      </w:pPr>
    </w:p>
    <w:p w:rsidR="00D72442" w:rsidRDefault="00D72442" w:rsidP="00D72442">
      <w:pPr>
        <w:jc w:val="center"/>
        <w:rPr>
          <w:rFonts w:asciiTheme="minorHAnsi" w:hAnsiTheme="minorHAnsi"/>
          <w:sz w:val="22"/>
          <w:szCs w:val="22"/>
        </w:rPr>
      </w:pPr>
      <w:r w:rsidRPr="00D72442">
        <w:rPr>
          <w:rFonts w:asciiTheme="minorHAnsi" w:hAnsiTheme="minorHAnsi"/>
          <w:sz w:val="22"/>
          <w:szCs w:val="22"/>
        </w:rPr>
        <w:t>I. rekapitulace stavu</w:t>
      </w:r>
    </w:p>
    <w:p w:rsidR="00D72442" w:rsidRPr="00D72442" w:rsidRDefault="00D72442" w:rsidP="00D72442">
      <w:pPr>
        <w:jc w:val="center"/>
        <w:rPr>
          <w:rFonts w:asciiTheme="minorHAnsi" w:hAnsiTheme="minorHAnsi"/>
          <w:sz w:val="22"/>
          <w:szCs w:val="22"/>
        </w:rPr>
      </w:pPr>
    </w:p>
    <w:p w:rsidR="00D72442" w:rsidRPr="00D72442" w:rsidRDefault="00D72442" w:rsidP="00D72442">
      <w:pPr>
        <w:jc w:val="both"/>
        <w:rPr>
          <w:rFonts w:asciiTheme="minorHAnsi" w:hAnsiTheme="minorHAnsi"/>
          <w:i/>
          <w:sz w:val="22"/>
          <w:szCs w:val="22"/>
        </w:rPr>
      </w:pPr>
      <w:r w:rsidRPr="00D72442">
        <w:rPr>
          <w:rFonts w:asciiTheme="minorHAnsi" w:hAnsiTheme="minorHAnsi"/>
          <w:sz w:val="22"/>
          <w:szCs w:val="22"/>
        </w:rPr>
        <w:t>Dne 19. 06. 2014 vydal MÚ Špindlerův Mlýn pod čj. DOK/</w:t>
      </w:r>
      <w:proofErr w:type="spellStart"/>
      <w:r w:rsidRPr="00D72442">
        <w:rPr>
          <w:rFonts w:asciiTheme="minorHAnsi" w:hAnsiTheme="minorHAnsi"/>
          <w:sz w:val="22"/>
          <w:szCs w:val="22"/>
        </w:rPr>
        <w:t>Vyst</w:t>
      </w:r>
      <w:proofErr w:type="spellEnd"/>
      <w:r w:rsidRPr="00D72442">
        <w:rPr>
          <w:rFonts w:asciiTheme="minorHAnsi" w:hAnsiTheme="minorHAnsi"/>
          <w:sz w:val="22"/>
          <w:szCs w:val="22"/>
        </w:rPr>
        <w:t>/</w:t>
      </w:r>
      <w:proofErr w:type="spellStart"/>
      <w:r w:rsidRPr="00D72442">
        <w:rPr>
          <w:rFonts w:asciiTheme="minorHAnsi" w:hAnsiTheme="minorHAnsi"/>
          <w:sz w:val="22"/>
          <w:szCs w:val="22"/>
        </w:rPr>
        <w:t>Jeb</w:t>
      </w:r>
      <w:proofErr w:type="spellEnd"/>
      <w:r w:rsidRPr="00D72442">
        <w:rPr>
          <w:rFonts w:asciiTheme="minorHAnsi" w:hAnsiTheme="minorHAnsi"/>
          <w:sz w:val="22"/>
          <w:szCs w:val="22"/>
        </w:rPr>
        <w:t xml:space="preserve">/1060/2014 v tomto správním řízení rozhodnutí o předběžném opatření, kterým uložil paní </w:t>
      </w:r>
      <w:r w:rsidR="00FB49F3">
        <w:rPr>
          <w:rFonts w:asciiTheme="minorHAnsi" w:hAnsiTheme="minorHAnsi"/>
          <w:sz w:val="22"/>
          <w:szCs w:val="22"/>
        </w:rPr>
        <w:t>XXX</w:t>
      </w:r>
      <w:r w:rsidRPr="00D72442">
        <w:rPr>
          <w:rFonts w:asciiTheme="minorHAnsi" w:hAnsiTheme="minorHAnsi"/>
          <w:sz w:val="22"/>
          <w:szCs w:val="22"/>
        </w:rPr>
        <w:t xml:space="preserve"> a panu </w:t>
      </w:r>
      <w:r w:rsidR="00FB49F3">
        <w:rPr>
          <w:rFonts w:asciiTheme="minorHAnsi" w:hAnsiTheme="minorHAnsi"/>
          <w:sz w:val="22"/>
          <w:szCs w:val="22"/>
        </w:rPr>
        <w:t>XXX</w:t>
      </w:r>
      <w:bookmarkStart w:id="0" w:name="_GoBack"/>
      <w:bookmarkEnd w:id="0"/>
      <w:r w:rsidRPr="00D72442">
        <w:rPr>
          <w:rFonts w:asciiTheme="minorHAnsi" w:hAnsiTheme="minorHAnsi"/>
          <w:sz w:val="22"/>
          <w:szCs w:val="22"/>
        </w:rPr>
        <w:t xml:space="preserve"> coby vlastníkům </w:t>
      </w:r>
      <w:proofErr w:type="spellStart"/>
      <w:r w:rsidRPr="00D72442">
        <w:rPr>
          <w:rFonts w:asciiTheme="minorHAnsi" w:hAnsiTheme="minorHAnsi"/>
          <w:sz w:val="22"/>
          <w:szCs w:val="22"/>
        </w:rPr>
        <w:t>p.p.č</w:t>
      </w:r>
      <w:proofErr w:type="spellEnd"/>
      <w:r w:rsidRPr="00D72442">
        <w:rPr>
          <w:rFonts w:asciiTheme="minorHAnsi" w:hAnsiTheme="minorHAnsi"/>
          <w:sz w:val="22"/>
          <w:szCs w:val="22"/>
        </w:rPr>
        <w:t xml:space="preserve">. 93/1 a </w:t>
      </w:r>
      <w:proofErr w:type="spellStart"/>
      <w:r w:rsidRPr="00D72442">
        <w:rPr>
          <w:rFonts w:asciiTheme="minorHAnsi" w:hAnsiTheme="minorHAnsi"/>
          <w:sz w:val="22"/>
          <w:szCs w:val="22"/>
        </w:rPr>
        <w:t>p.p.č</w:t>
      </w:r>
      <w:proofErr w:type="spellEnd"/>
      <w:r w:rsidRPr="00D72442">
        <w:rPr>
          <w:rFonts w:asciiTheme="minorHAnsi" w:hAnsiTheme="minorHAnsi"/>
          <w:sz w:val="22"/>
          <w:szCs w:val="22"/>
        </w:rPr>
        <w:t>. st. 10 v </w:t>
      </w:r>
      <w:proofErr w:type="spellStart"/>
      <w:r w:rsidRPr="00D72442">
        <w:rPr>
          <w:rFonts w:asciiTheme="minorHAnsi" w:hAnsiTheme="minorHAnsi"/>
          <w:sz w:val="22"/>
          <w:szCs w:val="22"/>
        </w:rPr>
        <w:t>k.ú</w:t>
      </w:r>
      <w:proofErr w:type="spellEnd"/>
      <w:r w:rsidRPr="00D72442">
        <w:rPr>
          <w:rFonts w:asciiTheme="minorHAnsi" w:hAnsiTheme="minorHAnsi"/>
          <w:sz w:val="22"/>
          <w:szCs w:val="22"/>
        </w:rPr>
        <w:t xml:space="preserve">. Labská, obci Špindlerův Mlýn </w:t>
      </w:r>
      <w:r w:rsidRPr="00D72442">
        <w:rPr>
          <w:rFonts w:asciiTheme="minorHAnsi" w:hAnsiTheme="minorHAnsi"/>
          <w:i/>
          <w:sz w:val="22"/>
          <w:szCs w:val="22"/>
        </w:rPr>
        <w:t xml:space="preserve">„…zdržet se provádění jakýchkoliv stavebních pracích a terénních úprav v trase vedení pozemní </w:t>
      </w:r>
      <w:proofErr w:type="gramStart"/>
      <w:r w:rsidRPr="00D72442">
        <w:rPr>
          <w:rFonts w:asciiTheme="minorHAnsi" w:hAnsiTheme="minorHAnsi"/>
          <w:i/>
          <w:sz w:val="22"/>
          <w:szCs w:val="22"/>
        </w:rPr>
        <w:t>komunikace,…</w:t>
      </w:r>
      <w:proofErr w:type="gramEnd"/>
      <w:r w:rsidRPr="00D72442">
        <w:rPr>
          <w:rFonts w:asciiTheme="minorHAnsi" w:hAnsiTheme="minorHAnsi"/>
          <w:i/>
          <w:sz w:val="22"/>
          <w:szCs w:val="22"/>
        </w:rPr>
        <w:t xml:space="preserve">“. </w:t>
      </w:r>
    </w:p>
    <w:p w:rsidR="00D72442" w:rsidRPr="00D72442" w:rsidRDefault="00D72442" w:rsidP="00D72442">
      <w:pPr>
        <w:jc w:val="both"/>
        <w:rPr>
          <w:rFonts w:asciiTheme="minorHAnsi" w:hAnsiTheme="minorHAnsi"/>
          <w:sz w:val="22"/>
          <w:szCs w:val="22"/>
        </w:rPr>
      </w:pPr>
      <w:r w:rsidRPr="00D72442">
        <w:rPr>
          <w:rFonts w:asciiTheme="minorHAnsi" w:hAnsiTheme="minorHAnsi"/>
          <w:sz w:val="22"/>
          <w:szCs w:val="22"/>
        </w:rPr>
        <w:t>Dne 30. 11. 2015 vydal MÚ Špindlerův Mlýn pod čj. DOK/</w:t>
      </w:r>
      <w:proofErr w:type="spellStart"/>
      <w:r w:rsidRPr="00D72442">
        <w:rPr>
          <w:rFonts w:asciiTheme="minorHAnsi" w:hAnsiTheme="minorHAnsi"/>
          <w:sz w:val="22"/>
          <w:szCs w:val="22"/>
        </w:rPr>
        <w:t>Vyst</w:t>
      </w:r>
      <w:proofErr w:type="spellEnd"/>
      <w:r w:rsidRPr="00D72442">
        <w:rPr>
          <w:rFonts w:asciiTheme="minorHAnsi" w:hAnsiTheme="minorHAnsi"/>
          <w:sz w:val="22"/>
          <w:szCs w:val="22"/>
        </w:rPr>
        <w:t xml:space="preserve">/Mik/1855/2015 – SSÚ v tomto správním řízení rozhodnutí o předběžném opatření, kterým uložil paní </w:t>
      </w:r>
      <w:r w:rsidR="0030032D">
        <w:rPr>
          <w:rFonts w:asciiTheme="minorHAnsi" w:hAnsiTheme="minorHAnsi"/>
          <w:sz w:val="22"/>
          <w:szCs w:val="22"/>
        </w:rPr>
        <w:t>XXX</w:t>
      </w:r>
      <w:r w:rsidRPr="00D72442">
        <w:rPr>
          <w:rFonts w:asciiTheme="minorHAnsi" w:hAnsiTheme="minorHAnsi"/>
          <w:sz w:val="22"/>
          <w:szCs w:val="22"/>
        </w:rPr>
        <w:t xml:space="preserve"> a panu </w:t>
      </w:r>
      <w:r w:rsidR="0030032D">
        <w:rPr>
          <w:rFonts w:asciiTheme="minorHAnsi" w:hAnsiTheme="minorHAnsi"/>
          <w:sz w:val="22"/>
          <w:szCs w:val="22"/>
        </w:rPr>
        <w:t>XXX</w:t>
      </w:r>
      <w:r w:rsidRPr="00D72442">
        <w:rPr>
          <w:rFonts w:asciiTheme="minorHAnsi" w:hAnsiTheme="minorHAnsi"/>
          <w:sz w:val="22"/>
          <w:szCs w:val="22"/>
        </w:rPr>
        <w:t xml:space="preserve"> (znění výroku upraveno rozhodnutím KÚ KHK v odvolacím řízení) zdržet se všech činností spočívajících ve znemožňování průjezdu po cestě uvedené v přiloženém geometrickém plánu</w:t>
      </w:r>
      <w:r w:rsidR="00A3585F">
        <w:rPr>
          <w:rFonts w:asciiTheme="minorHAnsi" w:hAnsiTheme="minorHAnsi"/>
          <w:sz w:val="22"/>
          <w:szCs w:val="22"/>
        </w:rPr>
        <w:t xml:space="preserve"> a dále</w:t>
      </w:r>
      <w:r w:rsidRPr="00D72442">
        <w:rPr>
          <w:rFonts w:asciiTheme="minorHAnsi" w:hAnsiTheme="minorHAnsi"/>
          <w:sz w:val="22"/>
          <w:szCs w:val="22"/>
        </w:rPr>
        <w:t xml:space="preserve"> odstranit veškeré terénní úpravy a pevné překážky. Následně, po změně prvostupňového správního orgánu (nově MÚ Vrchlabí) došlo k vydání odvoláním napadeného rozhodnutí, kterým bylo předběžné opatření ze dne 30. 11. 2015 zrušeno. Proti tomuto rozhodnutí bylo podáno odvolání, které bylo spolu se stanoviskem datovou zprávou doručeno dne 25. 10. 2017 KÚ KHK. Protože nebylo možné z doloženého zjistit, zda jde o odvolání včasné atd., byl MÚ Vrchlabí vyzván k doplnění spisu, k čemuž následně došlo.</w:t>
      </w:r>
    </w:p>
    <w:p w:rsidR="00D72442" w:rsidRPr="00D72442" w:rsidRDefault="00D72442" w:rsidP="00D72442">
      <w:pPr>
        <w:jc w:val="both"/>
        <w:rPr>
          <w:rFonts w:asciiTheme="minorHAnsi" w:hAnsiTheme="minorHAnsi"/>
          <w:sz w:val="22"/>
          <w:szCs w:val="22"/>
        </w:rPr>
      </w:pPr>
    </w:p>
    <w:p w:rsidR="00D72442" w:rsidRPr="00D72442" w:rsidRDefault="00D72442" w:rsidP="00D72442">
      <w:pPr>
        <w:jc w:val="center"/>
        <w:rPr>
          <w:rFonts w:asciiTheme="minorHAnsi" w:hAnsiTheme="minorHAnsi"/>
          <w:sz w:val="22"/>
          <w:szCs w:val="22"/>
        </w:rPr>
      </w:pPr>
      <w:r w:rsidRPr="00D72442">
        <w:rPr>
          <w:rFonts w:asciiTheme="minorHAnsi" w:hAnsiTheme="minorHAnsi"/>
          <w:sz w:val="22"/>
          <w:szCs w:val="22"/>
        </w:rPr>
        <w:t>II. posouzení odvolání</w:t>
      </w:r>
    </w:p>
    <w:p w:rsidR="00D72442" w:rsidRPr="00D72442" w:rsidRDefault="00D72442" w:rsidP="00D72442">
      <w:pPr>
        <w:jc w:val="center"/>
        <w:rPr>
          <w:rFonts w:asciiTheme="minorHAnsi" w:hAnsiTheme="minorHAnsi"/>
          <w:sz w:val="22"/>
          <w:szCs w:val="22"/>
        </w:rPr>
      </w:pPr>
    </w:p>
    <w:p w:rsidR="00D72442" w:rsidRPr="00D72442" w:rsidRDefault="00D72442" w:rsidP="00D72442">
      <w:pPr>
        <w:jc w:val="both"/>
        <w:rPr>
          <w:rFonts w:asciiTheme="minorHAnsi" w:hAnsiTheme="minorHAnsi"/>
          <w:sz w:val="22"/>
          <w:szCs w:val="22"/>
        </w:rPr>
      </w:pPr>
      <w:r w:rsidRPr="00D72442">
        <w:rPr>
          <w:rFonts w:asciiTheme="minorHAnsi" w:hAnsiTheme="minorHAnsi"/>
          <w:sz w:val="22"/>
          <w:szCs w:val="22"/>
        </w:rPr>
        <w:t>KÚ KHK nejprve zkoumal, zda bylo odvolání podáno k tomu oprávněnou osobou. Odvolání proti rozhodnutí o předběžném opatření může podat jen osoba, které se takové rozhodnutí oznamuje, což nejsou všichni účastníci řízení, ale jen osoby uvedené v </w:t>
      </w:r>
      <w:proofErr w:type="spellStart"/>
      <w:r w:rsidRPr="00D72442">
        <w:rPr>
          <w:rFonts w:asciiTheme="minorHAnsi" w:hAnsiTheme="minorHAnsi"/>
          <w:sz w:val="22"/>
          <w:szCs w:val="22"/>
        </w:rPr>
        <w:t>ust</w:t>
      </w:r>
      <w:proofErr w:type="spellEnd"/>
      <w:r w:rsidRPr="00D72442">
        <w:rPr>
          <w:rFonts w:asciiTheme="minorHAnsi" w:hAnsiTheme="minorHAnsi"/>
          <w:sz w:val="22"/>
          <w:szCs w:val="22"/>
        </w:rPr>
        <w:t xml:space="preserve">. § 61 odst. 2) správního řádu; toto pravidlo se analogicky uplatní i na rozhodnutí, kterým je rozhodnutí o předběžném opatření dle </w:t>
      </w:r>
      <w:proofErr w:type="spellStart"/>
      <w:r w:rsidRPr="00D72442">
        <w:rPr>
          <w:rFonts w:asciiTheme="minorHAnsi" w:hAnsiTheme="minorHAnsi"/>
          <w:sz w:val="22"/>
          <w:szCs w:val="22"/>
        </w:rPr>
        <w:t>ust</w:t>
      </w:r>
      <w:proofErr w:type="spellEnd"/>
      <w:r w:rsidRPr="00D72442">
        <w:rPr>
          <w:rFonts w:asciiTheme="minorHAnsi" w:hAnsiTheme="minorHAnsi"/>
          <w:sz w:val="22"/>
          <w:szCs w:val="22"/>
        </w:rPr>
        <w:t xml:space="preserve">. § 61 odst. 3) správního řádu. V nyní posuzované věci byly odvolatelé žadateli o vydání předběžného opatření a jde tak o osoby oprávněné podat odvolání. Odvolání bylo podáno v zastoupení doložené procesní plnou mocí, která je založena ve spise. Dále se KÚ KHK zabýval otázkou, zda jde o odvolání včasné. Odvoláním napadené rozhodnutí bylo </w:t>
      </w:r>
      <w:proofErr w:type="spellStart"/>
      <w:r w:rsidRPr="00D72442">
        <w:rPr>
          <w:rFonts w:asciiTheme="minorHAnsi" w:hAnsiTheme="minorHAnsi"/>
          <w:sz w:val="22"/>
          <w:szCs w:val="22"/>
        </w:rPr>
        <w:t>zást</w:t>
      </w:r>
      <w:proofErr w:type="spellEnd"/>
      <w:r w:rsidRPr="00D72442">
        <w:rPr>
          <w:rFonts w:asciiTheme="minorHAnsi" w:hAnsiTheme="minorHAnsi"/>
          <w:sz w:val="22"/>
          <w:szCs w:val="22"/>
        </w:rPr>
        <w:t xml:space="preserve">. </w:t>
      </w:r>
      <w:r w:rsidR="00A51D44">
        <w:rPr>
          <w:rFonts w:asciiTheme="minorHAnsi" w:hAnsiTheme="minorHAnsi"/>
          <w:sz w:val="22"/>
          <w:szCs w:val="22"/>
        </w:rPr>
        <w:t>o</w:t>
      </w:r>
      <w:r w:rsidRPr="00D72442">
        <w:rPr>
          <w:rFonts w:asciiTheme="minorHAnsi" w:hAnsiTheme="minorHAnsi"/>
          <w:sz w:val="22"/>
          <w:szCs w:val="22"/>
        </w:rPr>
        <w:t>dvolatelů doručeno dne 11. 10. 2017, den 12. 10. 2017 tedy byl prvním dnem 15 denní odvolací lhůty a den 26. 10. 2017 dnem poslední; odvolání bylo doručeno MÚ Vrchlabí dne 20. 10. 2017, jde tedy o odvolání včasné. Byly vzneseny následující odvolací námitky.</w:t>
      </w:r>
    </w:p>
    <w:p w:rsidR="00D72442" w:rsidRPr="00D72442" w:rsidRDefault="00D72442" w:rsidP="00D72442">
      <w:pPr>
        <w:jc w:val="both"/>
        <w:rPr>
          <w:rFonts w:asciiTheme="minorHAnsi" w:hAnsiTheme="minorHAnsi"/>
          <w:sz w:val="22"/>
          <w:szCs w:val="22"/>
        </w:rPr>
      </w:pPr>
    </w:p>
    <w:p w:rsidR="00D72442" w:rsidRPr="00D72442" w:rsidRDefault="00D72442" w:rsidP="00D72442">
      <w:pPr>
        <w:jc w:val="both"/>
        <w:rPr>
          <w:rFonts w:asciiTheme="minorHAnsi" w:hAnsiTheme="minorHAnsi"/>
          <w:sz w:val="22"/>
          <w:szCs w:val="22"/>
        </w:rPr>
      </w:pPr>
      <w:r w:rsidRPr="00D72442">
        <w:rPr>
          <w:rFonts w:asciiTheme="minorHAnsi" w:hAnsiTheme="minorHAnsi"/>
          <w:sz w:val="22"/>
          <w:szCs w:val="22"/>
        </w:rPr>
        <w:t xml:space="preserve">Je namítáno, že doba, která uplynula od úprav na pozemcích uvedených v rozhodnutí o předběžném opatření (jejich částech), kde se nacházela cesta, nemůže být bez dalšího vnímána tak, že jí lze prokázat to, že cestou napojované nemovitosti lze dopravně obsloužit jinak a že tedy předběžné opatření již není potřebné. Dále je uvedeno, že rozhodnutí o předběžném opatření může být rozhodnutím zrušeno pouze tehdy, pokud pominou důvody, pro které bylo nařízeno, což se v daném případě nestalo, resp. neprokázalo – těmito důvody bylo a) existence fyzické překážky bránící v užívání cesty, která znemožňovala průjezd vozidel, b) šlo o cestu dlouhodobě užívanou, c) cesta sloužila pro dopravní obsluhu napojovaných nemovitostí a ty není možné jinak dopravně obsloužit, d) o právní povaze cesty doposud nebylo vykonatelným rozhodnutím rozhodnuto.     </w:t>
      </w:r>
    </w:p>
    <w:p w:rsidR="00D72442" w:rsidRPr="00D72442" w:rsidRDefault="00D72442" w:rsidP="00D72442">
      <w:pPr>
        <w:jc w:val="both"/>
        <w:rPr>
          <w:rFonts w:asciiTheme="minorHAnsi" w:hAnsiTheme="minorHAnsi"/>
          <w:sz w:val="22"/>
          <w:szCs w:val="22"/>
        </w:rPr>
      </w:pPr>
    </w:p>
    <w:p w:rsidR="00D72442" w:rsidRPr="00D72442" w:rsidRDefault="00D72442" w:rsidP="00D72442">
      <w:pPr>
        <w:jc w:val="both"/>
        <w:rPr>
          <w:rFonts w:asciiTheme="minorHAnsi" w:hAnsiTheme="minorHAnsi"/>
          <w:bCs/>
          <w:sz w:val="22"/>
          <w:szCs w:val="22"/>
        </w:rPr>
      </w:pPr>
      <w:r w:rsidRPr="00D72442">
        <w:rPr>
          <w:rFonts w:asciiTheme="minorHAnsi" w:hAnsiTheme="minorHAnsi"/>
          <w:sz w:val="22"/>
          <w:szCs w:val="22"/>
        </w:rPr>
        <w:t xml:space="preserve">KÚ KHK nejprve ocituje </w:t>
      </w:r>
      <w:proofErr w:type="spellStart"/>
      <w:r w:rsidRPr="00D72442">
        <w:rPr>
          <w:rFonts w:asciiTheme="minorHAnsi" w:hAnsiTheme="minorHAnsi"/>
          <w:sz w:val="22"/>
          <w:szCs w:val="22"/>
        </w:rPr>
        <w:t>ust</w:t>
      </w:r>
      <w:proofErr w:type="spellEnd"/>
      <w:r w:rsidRPr="00D72442">
        <w:rPr>
          <w:rFonts w:asciiTheme="minorHAnsi" w:hAnsiTheme="minorHAnsi"/>
          <w:sz w:val="22"/>
          <w:szCs w:val="22"/>
        </w:rPr>
        <w:t xml:space="preserve">. § 63 odst. 1) správního řádu: </w:t>
      </w:r>
      <w:r w:rsidRPr="00D72442">
        <w:rPr>
          <w:rFonts w:asciiTheme="minorHAnsi" w:hAnsiTheme="minorHAnsi"/>
          <w:i/>
          <w:sz w:val="22"/>
          <w:szCs w:val="22"/>
        </w:rPr>
        <w:t>„</w:t>
      </w:r>
      <w:r w:rsidRPr="00D72442">
        <w:rPr>
          <w:rFonts w:asciiTheme="minorHAnsi" w:hAnsiTheme="minorHAnsi"/>
          <w:bCs/>
          <w:i/>
          <w:sz w:val="22"/>
          <w:szCs w:val="22"/>
        </w:rPr>
        <w:t xml:space="preserve">Správní orgán předběžné opatření zruší rozhodnutím bezodkladně poté, co pomine důvod, pro který bylo nařízeno. Neučiní-li tak, pozbývá předběžné opatření účinnosti dnem, kdy se rozhodnutí ve věci stalo vykonatelným nebo nabylo jiných právních účinků.“ </w:t>
      </w:r>
      <w:r w:rsidRPr="00D72442">
        <w:rPr>
          <w:rFonts w:asciiTheme="minorHAnsi" w:hAnsiTheme="minorHAnsi"/>
          <w:bCs/>
          <w:sz w:val="22"/>
          <w:szCs w:val="22"/>
        </w:rPr>
        <w:t>Z této právní úpravy je evidentní, že aby mohlo dojít samostatným rozhodnutím ke zrušení rozhodnutí o předběžném opatření, musí pominout důvody, pro které bylo nařízeno. Pominutí těchto důvodů musí samozřejmě v odůvodnění rozhodnutí prokázat správní orgán (</w:t>
      </w:r>
      <w:proofErr w:type="spellStart"/>
      <w:r w:rsidRPr="00D72442">
        <w:rPr>
          <w:rFonts w:asciiTheme="minorHAnsi" w:hAnsiTheme="minorHAnsi"/>
          <w:bCs/>
          <w:sz w:val="22"/>
          <w:szCs w:val="22"/>
        </w:rPr>
        <w:t>ust</w:t>
      </w:r>
      <w:proofErr w:type="spellEnd"/>
      <w:r w:rsidRPr="00D72442">
        <w:rPr>
          <w:rFonts w:asciiTheme="minorHAnsi" w:hAnsiTheme="minorHAnsi"/>
          <w:bCs/>
          <w:sz w:val="22"/>
          <w:szCs w:val="22"/>
        </w:rPr>
        <w:t xml:space="preserve">. § 68 odst. 3) správního řádu). </w:t>
      </w:r>
    </w:p>
    <w:p w:rsidR="00D72442" w:rsidRPr="00D72442" w:rsidRDefault="00D72442" w:rsidP="00D72442">
      <w:pPr>
        <w:jc w:val="both"/>
        <w:rPr>
          <w:rFonts w:asciiTheme="minorHAnsi" w:hAnsiTheme="minorHAnsi"/>
          <w:bCs/>
          <w:sz w:val="22"/>
          <w:szCs w:val="22"/>
        </w:rPr>
      </w:pPr>
      <w:r w:rsidRPr="00D72442">
        <w:rPr>
          <w:rFonts w:asciiTheme="minorHAnsi" w:hAnsiTheme="minorHAnsi"/>
          <w:bCs/>
          <w:sz w:val="22"/>
          <w:szCs w:val="22"/>
        </w:rPr>
        <w:t>Rozhodnutí o předběžném opatření z r. 2015 uvádělo tyto důvody, pro které bylo nařízeno (zejména</w:t>
      </w:r>
      <w:proofErr w:type="gramStart"/>
      <w:r w:rsidRPr="00D72442">
        <w:rPr>
          <w:rFonts w:asciiTheme="minorHAnsi" w:hAnsiTheme="minorHAnsi"/>
          <w:bCs/>
          <w:sz w:val="22"/>
          <w:szCs w:val="22"/>
        </w:rPr>
        <w:t xml:space="preserve">):   </w:t>
      </w:r>
      <w:proofErr w:type="gramEnd"/>
      <w:r w:rsidRPr="00D72442">
        <w:rPr>
          <w:rFonts w:asciiTheme="minorHAnsi" w:hAnsiTheme="minorHAnsi"/>
          <w:bCs/>
          <w:sz w:val="22"/>
          <w:szCs w:val="22"/>
        </w:rPr>
        <w:t xml:space="preserve">                              a) v důsledku přehrazení desítky let užívané cesty je vyloučeno užití cesty k jízdě osobních automobilů, b) tato cesta je jedinou cestou, která spojuje několik nemovitostí (vč. rekreačních objektů) s ostatními </w:t>
      </w:r>
      <w:r w:rsidRPr="00D72442">
        <w:rPr>
          <w:rFonts w:asciiTheme="minorHAnsi" w:hAnsiTheme="minorHAnsi"/>
          <w:bCs/>
          <w:sz w:val="22"/>
          <w:szCs w:val="22"/>
        </w:rPr>
        <w:lastRenderedPageBreak/>
        <w:t>pozemními komunikacemi (nedostatečnou alternativou je toliko chůze pěšky až do vzdálenosti 500 m s převýšením 100 m).</w:t>
      </w:r>
    </w:p>
    <w:p w:rsidR="00D72442" w:rsidRPr="00D72442" w:rsidRDefault="00D72442" w:rsidP="00D72442">
      <w:pPr>
        <w:jc w:val="both"/>
        <w:rPr>
          <w:rFonts w:asciiTheme="minorHAnsi" w:hAnsiTheme="minorHAnsi"/>
          <w:bCs/>
          <w:sz w:val="22"/>
          <w:szCs w:val="22"/>
        </w:rPr>
      </w:pPr>
      <w:r w:rsidRPr="00D72442">
        <w:rPr>
          <w:rFonts w:asciiTheme="minorHAnsi" w:hAnsiTheme="minorHAnsi"/>
          <w:bCs/>
          <w:sz w:val="22"/>
          <w:szCs w:val="22"/>
        </w:rPr>
        <w:t xml:space="preserve">Aby tedy mohlo dojít k zákonnému zrušení předběžného opatření rozhodnutím vydaným dle </w:t>
      </w:r>
      <w:proofErr w:type="spellStart"/>
      <w:r w:rsidRPr="00D72442">
        <w:rPr>
          <w:rFonts w:asciiTheme="minorHAnsi" w:hAnsiTheme="minorHAnsi"/>
          <w:bCs/>
          <w:sz w:val="22"/>
          <w:szCs w:val="22"/>
        </w:rPr>
        <w:t>ust</w:t>
      </w:r>
      <w:proofErr w:type="spellEnd"/>
      <w:r w:rsidRPr="00D72442">
        <w:rPr>
          <w:rFonts w:asciiTheme="minorHAnsi" w:hAnsiTheme="minorHAnsi"/>
          <w:bCs/>
          <w:sz w:val="22"/>
          <w:szCs w:val="22"/>
        </w:rPr>
        <w:t xml:space="preserve">. § 61 odst. 3) správního řádu, musel pominout některý z uvedených důvodů. V odvoláním napadeném rozhodnutí je pak uvedeno, že: </w:t>
      </w:r>
      <w:r w:rsidRPr="00D72442">
        <w:rPr>
          <w:rFonts w:asciiTheme="minorHAnsi" w:hAnsiTheme="minorHAnsi"/>
          <w:bCs/>
          <w:i/>
          <w:sz w:val="22"/>
          <w:szCs w:val="22"/>
        </w:rPr>
        <w:t>„Nadepsaný správní orgán má za to, že důvody vydání předběžného opatření pominuly, což dovozuje ze skutečnosti, že během řízení ve věci samé žadatelé o vydání předběžného opatření žádné konkrétní situace, kdy stavem předběžným opatřením dotčených pozemků byla znemožněna obsluha přilehlých nemovitostí, neuvedli.“</w:t>
      </w:r>
      <w:r w:rsidRPr="00D72442">
        <w:rPr>
          <w:rFonts w:asciiTheme="minorHAnsi" w:hAnsiTheme="minorHAnsi"/>
          <w:bCs/>
          <w:sz w:val="22"/>
          <w:szCs w:val="22"/>
        </w:rPr>
        <w:t xml:space="preserve">  Dále MÚ Vrchlabí uvedl, že s ohledem na dobu řízení je evidentní, že </w:t>
      </w:r>
      <w:r w:rsidRPr="00DF042D">
        <w:rPr>
          <w:rFonts w:asciiTheme="minorHAnsi" w:hAnsiTheme="minorHAnsi"/>
          <w:bCs/>
          <w:i/>
          <w:sz w:val="22"/>
          <w:szCs w:val="22"/>
        </w:rPr>
        <w:t>„…nemožnost dopravní obsluhy přilehlých nemovitostí pominula, popř. vůbec nenastala…“</w:t>
      </w:r>
      <w:r w:rsidRPr="00D72442">
        <w:rPr>
          <w:rFonts w:asciiTheme="minorHAnsi" w:hAnsiTheme="minorHAnsi"/>
          <w:bCs/>
          <w:sz w:val="22"/>
          <w:szCs w:val="22"/>
        </w:rPr>
        <w:t>, když jsou tyto nemovitosti nadále obsluhovány.</w:t>
      </w:r>
    </w:p>
    <w:p w:rsidR="00D72442" w:rsidRPr="00D72442" w:rsidRDefault="00D72442" w:rsidP="00D72442">
      <w:pPr>
        <w:jc w:val="both"/>
        <w:rPr>
          <w:rFonts w:asciiTheme="minorHAnsi" w:hAnsiTheme="minorHAnsi"/>
          <w:bCs/>
          <w:sz w:val="22"/>
          <w:szCs w:val="22"/>
        </w:rPr>
      </w:pPr>
      <w:r w:rsidRPr="00D72442">
        <w:rPr>
          <w:rFonts w:asciiTheme="minorHAnsi" w:hAnsiTheme="minorHAnsi"/>
          <w:bCs/>
          <w:sz w:val="22"/>
          <w:szCs w:val="22"/>
        </w:rPr>
        <w:t>Z výše uvedených obecných pravidel je zřejmé, že takovéto odůvodnění nemůže požadavku na zákonnost dostát. Dovozovat z neschopnosti veřejné správy během let rozhodnout o právní povaze cesty to, že taková cesta vlastně není potřeba, když cestou napojované nemovitosti jsou nadále užívány (avšak jak?)</w:t>
      </w:r>
      <w:r w:rsidR="007555BC">
        <w:rPr>
          <w:rFonts w:asciiTheme="minorHAnsi" w:hAnsiTheme="minorHAnsi"/>
          <w:bCs/>
          <w:sz w:val="22"/>
          <w:szCs w:val="22"/>
        </w:rPr>
        <w:t>,</w:t>
      </w:r>
      <w:r w:rsidRPr="00D72442">
        <w:rPr>
          <w:rFonts w:asciiTheme="minorHAnsi" w:hAnsiTheme="minorHAnsi"/>
          <w:bCs/>
          <w:sz w:val="22"/>
          <w:szCs w:val="22"/>
        </w:rPr>
        <w:t xml:space="preserve"> vskutku možné není. Při takovém přístupu by vlastně žádná cesta v ČR neplnila znak nutné komunikační potřeby, neboť pokud by se dostatečně dlouhou dobu nedostalo dotčeným osobám spravedlnosti, pak by si vlastníci a uživatelé nemovitosti z nouze vybudovali cestu alternativní, nebo by své vlastnické a související právo vykonávali zcela omezeným způsobem. Jak MÚ Vrchlabí zhodnotil typ cestou napojovaných nemovitostí? Zabýval se tím, že i rekreační objekt může potřebovat zásobování motorovými vozidly? Tím, že mohl být změněn způsob využití nemovitostí od doby nařízení předběžného opatření? Tím, že mohla být vybudována dostatečná alternativní cesta? Nikoli. Pak ovšem nebylo vůbec možné učinit závěr spočívající ve výroku odvoláním napadeného rozhodnutí.               KÚ KHK tedy shrnuje, že odvoláním napadené rozhodnutí nedostojí uvedeným zákonným požadavkům, z těchto důvodů MÚ Vrchlabí buď a) vydá nové rozhodnutí o zrušení předběžného opatření, ve kterém ovšem uvede, jak se faktická nebo právní situace změnila oproti stavu, kdy bylo předběžné opatření vydáno, b) přistoupí k vedení exekučního řízení.</w:t>
      </w:r>
    </w:p>
    <w:p w:rsidR="00BF0716" w:rsidRPr="00BF0716" w:rsidRDefault="00BF0716" w:rsidP="00BF0716">
      <w:pPr>
        <w:pStyle w:val="Zkladntextodsazen"/>
        <w:spacing w:after="0" w:line="276" w:lineRule="auto"/>
        <w:ind w:left="-187"/>
        <w:jc w:val="center"/>
        <w:rPr>
          <w:rFonts w:asciiTheme="minorHAnsi" w:hAnsiTheme="minorHAnsi"/>
          <w:b/>
          <w:sz w:val="22"/>
          <w:szCs w:val="22"/>
        </w:rPr>
      </w:pPr>
    </w:p>
    <w:p w:rsidR="00BF0716" w:rsidRDefault="00BF0716" w:rsidP="00BF0716">
      <w:pPr>
        <w:pStyle w:val="Zkladntextodsazen"/>
        <w:spacing w:after="0" w:line="276" w:lineRule="auto"/>
        <w:ind w:left="-187"/>
        <w:jc w:val="center"/>
        <w:rPr>
          <w:rFonts w:asciiTheme="minorHAnsi" w:hAnsiTheme="minorHAnsi"/>
          <w:b/>
          <w:sz w:val="22"/>
          <w:szCs w:val="22"/>
        </w:rPr>
      </w:pPr>
    </w:p>
    <w:p w:rsidR="00BF0716" w:rsidRPr="00BF0716" w:rsidRDefault="00BF0716" w:rsidP="00BF0716">
      <w:pPr>
        <w:pStyle w:val="Zkladntextodsazen"/>
        <w:spacing w:after="0" w:line="276" w:lineRule="auto"/>
        <w:ind w:left="-187"/>
        <w:jc w:val="center"/>
        <w:rPr>
          <w:rFonts w:asciiTheme="minorHAnsi" w:hAnsiTheme="minorHAnsi"/>
          <w:b/>
          <w:sz w:val="22"/>
          <w:szCs w:val="22"/>
        </w:rPr>
      </w:pPr>
    </w:p>
    <w:p w:rsidR="00BF0716" w:rsidRPr="00E525BA" w:rsidRDefault="00BF0716" w:rsidP="00BF0716">
      <w:pPr>
        <w:pStyle w:val="Zkladntextodsazen"/>
        <w:spacing w:after="0" w:line="276" w:lineRule="auto"/>
        <w:ind w:left="-187"/>
        <w:jc w:val="center"/>
        <w:rPr>
          <w:rFonts w:ascii="Calibri" w:hAnsi="Calibri"/>
          <w:b/>
          <w:sz w:val="22"/>
          <w:szCs w:val="22"/>
        </w:rPr>
      </w:pPr>
    </w:p>
    <w:p w:rsidR="00BF0716" w:rsidRPr="00E525BA" w:rsidRDefault="00BF0716" w:rsidP="00BF0716">
      <w:pPr>
        <w:pStyle w:val="Zkladntext"/>
        <w:spacing w:before="120" w:line="276" w:lineRule="auto"/>
        <w:ind w:left="-284"/>
        <w:jc w:val="center"/>
        <w:rPr>
          <w:rFonts w:ascii="Calibri" w:hAnsi="Calibri"/>
          <w:b/>
          <w:sz w:val="22"/>
          <w:szCs w:val="22"/>
          <w:u w:val="single"/>
        </w:rPr>
      </w:pPr>
      <w:r w:rsidRPr="00E525BA">
        <w:rPr>
          <w:rFonts w:ascii="Calibri" w:hAnsi="Calibri"/>
          <w:b/>
          <w:sz w:val="22"/>
          <w:szCs w:val="22"/>
          <w:u w:val="single"/>
        </w:rPr>
        <w:t>Poučení</w:t>
      </w:r>
    </w:p>
    <w:p w:rsidR="00BF0716" w:rsidRPr="00E525BA" w:rsidRDefault="00BF0716" w:rsidP="00BF0716">
      <w:pPr>
        <w:pStyle w:val="Zkladntext"/>
        <w:spacing w:before="120" w:line="276" w:lineRule="auto"/>
        <w:ind w:left="-284" w:right="-286"/>
        <w:jc w:val="center"/>
        <w:rPr>
          <w:rFonts w:ascii="Calibri" w:hAnsi="Calibri"/>
          <w:sz w:val="22"/>
          <w:szCs w:val="22"/>
        </w:rPr>
      </w:pPr>
      <w:r w:rsidRPr="00E525BA">
        <w:rPr>
          <w:rFonts w:ascii="Calibri" w:hAnsi="Calibri"/>
          <w:sz w:val="22"/>
          <w:szCs w:val="22"/>
        </w:rPr>
        <w:t>Proti tomuto rozhodnutí se, dle § 91 odst. 1) správního řádu, nelze odvolat.</w:t>
      </w:r>
    </w:p>
    <w:p w:rsidR="00BF0716" w:rsidRPr="00BA087F" w:rsidRDefault="00BF0716" w:rsidP="00BF0716">
      <w:pPr>
        <w:pStyle w:val="Zhlav"/>
        <w:spacing w:line="276" w:lineRule="auto"/>
        <w:ind w:left="-284"/>
        <w:jc w:val="both"/>
        <w:rPr>
          <w:rFonts w:ascii="Calibri" w:hAnsi="Calibri"/>
          <w:b/>
          <w:sz w:val="22"/>
          <w:szCs w:val="22"/>
        </w:rPr>
      </w:pPr>
    </w:p>
    <w:p w:rsidR="00BF0716" w:rsidRPr="00E53F08" w:rsidRDefault="00BF0716" w:rsidP="00BF0716">
      <w:pPr>
        <w:spacing w:line="276" w:lineRule="auto"/>
        <w:ind w:left="-284"/>
        <w:rPr>
          <w:rFonts w:ascii="Calibri" w:hAnsi="Calibri"/>
          <w:sz w:val="22"/>
          <w:szCs w:val="22"/>
        </w:rPr>
      </w:pPr>
    </w:p>
    <w:p w:rsidR="00BF0716" w:rsidRPr="00E53F08" w:rsidRDefault="00BF0716" w:rsidP="00BF0716">
      <w:pPr>
        <w:spacing w:line="276" w:lineRule="auto"/>
        <w:ind w:left="-284"/>
        <w:jc w:val="center"/>
        <w:rPr>
          <w:rFonts w:ascii="Calibri" w:hAnsi="Calibri"/>
          <w:i/>
          <w:sz w:val="22"/>
          <w:szCs w:val="22"/>
        </w:rPr>
      </w:pPr>
      <w:r w:rsidRPr="00E53F08">
        <w:rPr>
          <w:rFonts w:ascii="Calibri" w:hAnsi="Calibri"/>
          <w:i/>
          <w:sz w:val="22"/>
          <w:szCs w:val="22"/>
        </w:rPr>
        <w:t>otisk úředního razítka</w:t>
      </w:r>
    </w:p>
    <w:p w:rsidR="00BF0716" w:rsidRPr="00E53F08" w:rsidRDefault="00BF0716" w:rsidP="00BF0716">
      <w:pPr>
        <w:pStyle w:val="Zkladntext"/>
        <w:spacing w:line="276" w:lineRule="auto"/>
        <w:ind w:left="-284"/>
        <w:rPr>
          <w:rFonts w:ascii="Calibri" w:hAnsi="Calibri"/>
          <w:sz w:val="22"/>
          <w:szCs w:val="22"/>
        </w:rPr>
      </w:pPr>
    </w:p>
    <w:p w:rsidR="00BF0716" w:rsidRPr="00E525BA" w:rsidRDefault="00BF0716" w:rsidP="00BF0716">
      <w:pPr>
        <w:pStyle w:val="Zkladntext"/>
        <w:spacing w:line="276" w:lineRule="auto"/>
        <w:ind w:left="-284"/>
        <w:rPr>
          <w:rFonts w:ascii="Calibri" w:hAnsi="Calibri"/>
          <w:sz w:val="22"/>
          <w:szCs w:val="22"/>
        </w:rPr>
      </w:pPr>
    </w:p>
    <w:p w:rsidR="00BF0716" w:rsidRPr="00E525BA" w:rsidRDefault="00BF0716" w:rsidP="00BF0716">
      <w:pPr>
        <w:spacing w:line="276" w:lineRule="auto"/>
        <w:ind w:left="-284"/>
        <w:rPr>
          <w:rFonts w:ascii="Calibri" w:hAnsi="Calibri"/>
          <w:sz w:val="22"/>
          <w:szCs w:val="22"/>
        </w:rPr>
      </w:pPr>
      <w:r w:rsidRPr="00E525BA">
        <w:rPr>
          <w:rFonts w:ascii="Calibri" w:hAnsi="Calibri"/>
          <w:sz w:val="22"/>
          <w:szCs w:val="22"/>
        </w:rPr>
        <w:t>Mgr. Bc. David Mazánek</w:t>
      </w:r>
    </w:p>
    <w:p w:rsidR="00BF0716" w:rsidRPr="00E525BA" w:rsidRDefault="00BF0716" w:rsidP="00BF0716">
      <w:pPr>
        <w:spacing w:line="276" w:lineRule="auto"/>
        <w:ind w:left="-284"/>
        <w:rPr>
          <w:rFonts w:ascii="Calibri" w:hAnsi="Calibri"/>
          <w:sz w:val="22"/>
          <w:szCs w:val="22"/>
        </w:rPr>
      </w:pPr>
      <w:r w:rsidRPr="00E525BA">
        <w:rPr>
          <w:rFonts w:ascii="Calibri" w:hAnsi="Calibri"/>
          <w:sz w:val="22"/>
          <w:szCs w:val="22"/>
        </w:rPr>
        <w:t>oprávněná úřední osoba</w:t>
      </w:r>
    </w:p>
    <w:p w:rsidR="00BF0716" w:rsidRPr="00E525BA" w:rsidRDefault="00BF0716" w:rsidP="00BF0716">
      <w:pPr>
        <w:spacing w:line="276" w:lineRule="auto"/>
        <w:ind w:left="-284"/>
        <w:rPr>
          <w:rFonts w:ascii="Calibri" w:hAnsi="Calibri"/>
          <w:sz w:val="22"/>
          <w:szCs w:val="22"/>
        </w:rPr>
      </w:pPr>
    </w:p>
    <w:p w:rsidR="00BF0716" w:rsidRPr="00E525BA" w:rsidRDefault="00BF0716" w:rsidP="00BF0716">
      <w:pPr>
        <w:spacing w:line="276" w:lineRule="auto"/>
        <w:ind w:left="-284"/>
        <w:rPr>
          <w:rFonts w:ascii="Calibri" w:hAnsi="Calibri"/>
          <w:sz w:val="22"/>
          <w:szCs w:val="22"/>
        </w:rPr>
      </w:pPr>
    </w:p>
    <w:p w:rsidR="00BF0716" w:rsidRPr="00E525BA" w:rsidRDefault="00BF0716" w:rsidP="00BF0716">
      <w:pPr>
        <w:spacing w:line="276" w:lineRule="auto"/>
        <w:ind w:left="-284"/>
        <w:rPr>
          <w:rFonts w:ascii="Calibri" w:hAnsi="Calibri"/>
          <w:sz w:val="22"/>
          <w:szCs w:val="22"/>
        </w:rPr>
      </w:pPr>
    </w:p>
    <w:p w:rsidR="00BF0716" w:rsidRPr="00E525BA" w:rsidRDefault="00BF0716" w:rsidP="00BF0716">
      <w:pPr>
        <w:spacing w:line="276" w:lineRule="auto"/>
        <w:ind w:left="-284"/>
        <w:rPr>
          <w:rFonts w:ascii="Calibri" w:hAnsi="Calibri"/>
          <w:sz w:val="22"/>
          <w:szCs w:val="22"/>
        </w:rPr>
      </w:pPr>
    </w:p>
    <w:p w:rsidR="00BF0716" w:rsidRPr="00E525BA" w:rsidRDefault="00BF0716" w:rsidP="00BF0716">
      <w:pPr>
        <w:spacing w:line="276" w:lineRule="auto"/>
        <w:ind w:left="-284"/>
        <w:rPr>
          <w:rFonts w:ascii="Calibri" w:hAnsi="Calibri"/>
          <w:sz w:val="22"/>
          <w:szCs w:val="22"/>
        </w:rPr>
      </w:pPr>
    </w:p>
    <w:p w:rsidR="00BF0716" w:rsidRPr="00E525BA" w:rsidRDefault="00BF0716" w:rsidP="00BF0716">
      <w:pPr>
        <w:spacing w:line="276" w:lineRule="auto"/>
        <w:ind w:left="-284"/>
        <w:rPr>
          <w:rFonts w:ascii="Calibri" w:hAnsi="Calibri"/>
          <w:sz w:val="22"/>
          <w:szCs w:val="22"/>
        </w:rPr>
      </w:pPr>
    </w:p>
    <w:p w:rsidR="00BF0716" w:rsidRPr="00E525BA" w:rsidRDefault="00BF0716" w:rsidP="00BF0716">
      <w:pPr>
        <w:spacing w:line="276" w:lineRule="auto"/>
        <w:ind w:left="-284"/>
        <w:rPr>
          <w:rFonts w:ascii="Calibri" w:hAnsi="Calibri"/>
          <w:sz w:val="22"/>
          <w:szCs w:val="22"/>
        </w:rPr>
      </w:pPr>
    </w:p>
    <w:p w:rsidR="00BF0716" w:rsidRPr="00E525BA" w:rsidRDefault="00BF0716" w:rsidP="00BF0716">
      <w:pPr>
        <w:spacing w:line="276" w:lineRule="auto"/>
        <w:ind w:left="-284"/>
        <w:rPr>
          <w:rFonts w:ascii="Calibri" w:hAnsi="Calibri"/>
          <w:sz w:val="22"/>
          <w:szCs w:val="22"/>
        </w:rPr>
      </w:pPr>
    </w:p>
    <w:p w:rsidR="00BF0716" w:rsidRPr="00E525BA" w:rsidRDefault="00BF0716" w:rsidP="00BF0716">
      <w:pPr>
        <w:spacing w:line="276" w:lineRule="auto"/>
        <w:ind w:left="-284"/>
        <w:rPr>
          <w:rFonts w:ascii="Calibri" w:hAnsi="Calibri"/>
          <w:sz w:val="22"/>
          <w:szCs w:val="22"/>
        </w:rPr>
      </w:pPr>
    </w:p>
    <w:p w:rsidR="00BF0716" w:rsidRPr="00E525BA" w:rsidRDefault="00BF0716" w:rsidP="00BF0716">
      <w:pPr>
        <w:spacing w:line="276" w:lineRule="auto"/>
        <w:ind w:left="-284"/>
        <w:rPr>
          <w:rFonts w:ascii="Calibri" w:hAnsi="Calibri"/>
          <w:sz w:val="22"/>
          <w:szCs w:val="22"/>
        </w:rPr>
      </w:pPr>
      <w:r w:rsidRPr="00E525BA">
        <w:rPr>
          <w:rFonts w:ascii="Calibri" w:hAnsi="Calibri"/>
          <w:sz w:val="22"/>
          <w:szCs w:val="22"/>
        </w:rPr>
        <w:t>Doručí se:</w:t>
      </w:r>
    </w:p>
    <w:p w:rsidR="00BF0716" w:rsidRPr="00E525BA" w:rsidRDefault="00BF0716" w:rsidP="00BF0716">
      <w:pPr>
        <w:spacing w:line="276" w:lineRule="auto"/>
        <w:ind w:left="-284"/>
        <w:rPr>
          <w:rFonts w:ascii="Calibri" w:hAnsi="Calibri"/>
          <w:sz w:val="22"/>
          <w:szCs w:val="22"/>
        </w:rPr>
      </w:pPr>
    </w:p>
    <w:p w:rsidR="00BF0716" w:rsidRPr="00E525BA" w:rsidRDefault="00BF0716" w:rsidP="00BF0716">
      <w:pPr>
        <w:pStyle w:val="Zkladntext"/>
        <w:spacing w:after="0" w:line="276" w:lineRule="auto"/>
        <w:rPr>
          <w:rFonts w:ascii="Calibri" w:hAnsi="Calibri"/>
          <w:sz w:val="22"/>
        </w:rPr>
      </w:pPr>
      <w:r w:rsidRPr="00E525BA">
        <w:rPr>
          <w:rFonts w:ascii="Calibri" w:hAnsi="Calibri"/>
          <w:sz w:val="22"/>
        </w:rPr>
        <w:t xml:space="preserve">1/ </w:t>
      </w:r>
      <w:r w:rsidR="0030032D">
        <w:rPr>
          <w:rFonts w:ascii="Calibri" w:hAnsi="Calibri"/>
          <w:sz w:val="22"/>
        </w:rPr>
        <w:t>XXX</w:t>
      </w:r>
    </w:p>
    <w:p w:rsidR="00BF0716" w:rsidRDefault="00BF0716" w:rsidP="00BF0716">
      <w:pPr>
        <w:pStyle w:val="Zkladntext"/>
        <w:spacing w:after="0" w:line="276" w:lineRule="auto"/>
        <w:rPr>
          <w:rFonts w:ascii="Calibri" w:hAnsi="Calibri"/>
          <w:sz w:val="22"/>
        </w:rPr>
      </w:pPr>
      <w:r w:rsidRPr="00E525BA">
        <w:rPr>
          <w:rFonts w:ascii="Calibri" w:hAnsi="Calibri"/>
          <w:sz w:val="22"/>
        </w:rPr>
        <w:t xml:space="preserve">2/ </w:t>
      </w:r>
      <w:r w:rsidR="0030032D">
        <w:rPr>
          <w:rFonts w:ascii="Calibri" w:hAnsi="Calibri"/>
          <w:sz w:val="22"/>
        </w:rPr>
        <w:t>XXX</w:t>
      </w:r>
    </w:p>
    <w:p w:rsidR="00BF0716" w:rsidRPr="00E525BA" w:rsidRDefault="004F4CCC" w:rsidP="00BF0716">
      <w:pPr>
        <w:pStyle w:val="Zkladntext"/>
        <w:spacing w:after="0" w:line="276" w:lineRule="auto"/>
        <w:rPr>
          <w:rFonts w:ascii="Calibri" w:hAnsi="Calibri"/>
          <w:sz w:val="22"/>
        </w:rPr>
      </w:pPr>
      <w:r>
        <w:rPr>
          <w:rFonts w:ascii="Calibri" w:hAnsi="Calibri"/>
          <w:sz w:val="22"/>
        </w:rPr>
        <w:t>3</w:t>
      </w:r>
      <w:r w:rsidR="00BF0716" w:rsidRPr="00E525BA">
        <w:rPr>
          <w:rFonts w:ascii="Calibri" w:hAnsi="Calibri"/>
          <w:sz w:val="22"/>
        </w:rPr>
        <w:t xml:space="preserve">/ Mgr. Lucie </w:t>
      </w:r>
      <w:proofErr w:type="spellStart"/>
      <w:r w:rsidR="00BF0716" w:rsidRPr="00E525BA">
        <w:rPr>
          <w:rFonts w:ascii="Calibri" w:hAnsi="Calibri"/>
          <w:sz w:val="22"/>
        </w:rPr>
        <w:t>Tycová</w:t>
      </w:r>
      <w:proofErr w:type="spellEnd"/>
      <w:r w:rsidR="00BF0716" w:rsidRPr="00E525BA">
        <w:rPr>
          <w:rFonts w:ascii="Calibri" w:hAnsi="Calibri"/>
          <w:sz w:val="22"/>
        </w:rPr>
        <w:t xml:space="preserve"> Rambousková, advokátka – DS</w:t>
      </w:r>
    </w:p>
    <w:p w:rsidR="00FC3AB0" w:rsidRPr="00E525BA" w:rsidRDefault="004F4CCC" w:rsidP="00BF0716">
      <w:pPr>
        <w:pStyle w:val="Zkladntext"/>
        <w:spacing w:after="0" w:line="276" w:lineRule="auto"/>
        <w:rPr>
          <w:rFonts w:ascii="Calibri" w:hAnsi="Calibri"/>
          <w:sz w:val="22"/>
        </w:rPr>
      </w:pPr>
      <w:r>
        <w:rPr>
          <w:rFonts w:ascii="Calibri" w:hAnsi="Calibri"/>
          <w:sz w:val="22"/>
        </w:rPr>
        <w:t>4</w:t>
      </w:r>
      <w:r w:rsidR="00FC3AB0">
        <w:rPr>
          <w:rFonts w:ascii="Calibri" w:hAnsi="Calibri"/>
          <w:sz w:val="22"/>
        </w:rPr>
        <w:t xml:space="preserve">/ Městský úřad Vrchlabí, odbor rozvoje města a </w:t>
      </w:r>
      <w:proofErr w:type="spellStart"/>
      <w:r w:rsidR="00FC3AB0">
        <w:rPr>
          <w:rFonts w:ascii="Calibri" w:hAnsi="Calibri"/>
          <w:sz w:val="22"/>
        </w:rPr>
        <w:t>ú.p</w:t>
      </w:r>
      <w:proofErr w:type="spellEnd"/>
      <w:r w:rsidR="00FC3AB0">
        <w:rPr>
          <w:rFonts w:ascii="Calibri" w:hAnsi="Calibri"/>
          <w:sz w:val="22"/>
        </w:rPr>
        <w:t xml:space="preserve">. (jako </w:t>
      </w:r>
      <w:proofErr w:type="spellStart"/>
      <w:r w:rsidR="00FC3AB0">
        <w:rPr>
          <w:rFonts w:ascii="Calibri" w:hAnsi="Calibri"/>
          <w:sz w:val="22"/>
        </w:rPr>
        <w:t>spr</w:t>
      </w:r>
      <w:proofErr w:type="spellEnd"/>
      <w:r w:rsidR="00FC3AB0">
        <w:rPr>
          <w:rFonts w:ascii="Calibri" w:hAnsi="Calibri"/>
          <w:sz w:val="22"/>
        </w:rPr>
        <w:t>. orgán prvního stupně) – DS + po právní moci tohoto rozhodnutí spolu se spisem</w:t>
      </w:r>
    </w:p>
    <w:sectPr w:rsidR="00FC3AB0" w:rsidRPr="00E525BA" w:rsidSect="00E05BB9">
      <w:footerReference w:type="default" r:id="rId12"/>
      <w:type w:val="continuous"/>
      <w:pgSz w:w="11906" w:h="16838"/>
      <w:pgMar w:top="1417" w:right="1417" w:bottom="1417" w:left="1417" w:header="709" w:footer="645"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33F0F" w:rsidRDefault="00533F0F">
      <w:r>
        <w:separator/>
      </w:r>
    </w:p>
  </w:endnote>
  <w:endnote w:type="continuationSeparator" w:id="0">
    <w:p w:rsidR="00533F0F" w:rsidRDefault="00533F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3883" w:rsidRPr="00FD0F1A" w:rsidRDefault="00E63883" w:rsidP="00450EB4">
    <w:pPr>
      <w:pStyle w:val="Zpat"/>
      <w:rPr>
        <w:rFonts w:ascii="Arial" w:hAnsi="Arial" w:cs="Arial"/>
        <w:sz w:val="18"/>
        <w:szCs w:val="18"/>
      </w:rPr>
    </w:pPr>
    <w:r w:rsidRPr="00FD0F1A">
      <w:rPr>
        <w:rFonts w:ascii="Arial" w:hAnsi="Arial" w:cs="Arial"/>
        <w:color w:val="808080"/>
        <w:sz w:val="18"/>
        <w:szCs w:val="18"/>
      </w:rPr>
      <w:t>Pivovarské náměstí 1245</w:t>
    </w:r>
    <w:r w:rsidRPr="00FD0F1A">
      <w:rPr>
        <w:rFonts w:ascii="Arial" w:hAnsi="Arial" w:cs="Arial"/>
        <w:color w:val="FF0000"/>
        <w:sz w:val="18"/>
        <w:szCs w:val="18"/>
      </w:rPr>
      <w:t xml:space="preserve"> |</w:t>
    </w:r>
    <w:r w:rsidRPr="00FD0F1A">
      <w:rPr>
        <w:rFonts w:ascii="Arial" w:hAnsi="Arial" w:cs="Arial"/>
        <w:sz w:val="18"/>
        <w:szCs w:val="18"/>
      </w:rPr>
      <w:t xml:space="preserve"> </w:t>
    </w:r>
    <w:r w:rsidRPr="00FD0F1A">
      <w:rPr>
        <w:rFonts w:ascii="Arial" w:hAnsi="Arial" w:cs="Arial"/>
        <w:color w:val="808080"/>
        <w:sz w:val="18"/>
        <w:szCs w:val="18"/>
      </w:rPr>
      <w:t>500 03</w:t>
    </w:r>
    <w:r w:rsidRPr="00FD0F1A">
      <w:rPr>
        <w:rFonts w:ascii="Arial" w:hAnsi="Arial" w:cs="Arial"/>
        <w:color w:val="FF0000"/>
        <w:sz w:val="18"/>
        <w:szCs w:val="18"/>
      </w:rPr>
      <w:t xml:space="preserve"> |</w:t>
    </w:r>
    <w:r w:rsidRPr="00FD0F1A">
      <w:rPr>
        <w:rFonts w:ascii="Arial" w:hAnsi="Arial" w:cs="Arial"/>
        <w:sz w:val="18"/>
        <w:szCs w:val="18"/>
      </w:rPr>
      <w:t xml:space="preserve"> </w:t>
    </w:r>
    <w:r w:rsidRPr="00FD0F1A">
      <w:rPr>
        <w:rFonts w:ascii="Arial" w:hAnsi="Arial" w:cs="Arial"/>
        <w:color w:val="808080"/>
        <w:sz w:val="18"/>
        <w:szCs w:val="18"/>
      </w:rPr>
      <w:t>Hradec Králové</w:t>
    </w:r>
    <w:r w:rsidRPr="003F1526">
      <w:rPr>
        <w:rFonts w:ascii="Arial" w:hAnsi="Arial" w:cs="Arial"/>
        <w:b/>
        <w:color w:val="808080"/>
        <w:sz w:val="18"/>
        <w:szCs w:val="18"/>
      </w:rPr>
      <w:t xml:space="preserve"> </w:t>
    </w:r>
    <w:r>
      <w:rPr>
        <w:rFonts w:ascii="Arial" w:hAnsi="Arial" w:cs="Arial"/>
        <w:b/>
        <w:color w:val="808080"/>
        <w:sz w:val="18"/>
        <w:szCs w:val="18"/>
      </w:rPr>
      <w:tab/>
    </w:r>
    <w:r>
      <w:rPr>
        <w:rFonts w:ascii="Arial" w:hAnsi="Arial" w:cs="Arial"/>
        <w:b/>
        <w:color w:val="808080"/>
        <w:sz w:val="18"/>
        <w:szCs w:val="18"/>
      </w:rPr>
      <w:tab/>
    </w:r>
    <w:r w:rsidRPr="00F477CC">
      <w:rPr>
        <w:rFonts w:ascii="Arial" w:hAnsi="Arial" w:cs="Arial"/>
        <w:b/>
        <w:color w:val="808080"/>
        <w:sz w:val="18"/>
        <w:szCs w:val="18"/>
      </w:rPr>
      <w:t>Vstřícný, rychlý a profesionální úřad</w:t>
    </w:r>
  </w:p>
  <w:p w:rsidR="00E63883" w:rsidRPr="00FD0F1A" w:rsidRDefault="00E63883" w:rsidP="00450EB4">
    <w:pPr>
      <w:pStyle w:val="Zpat"/>
      <w:rPr>
        <w:rFonts w:ascii="Arial" w:hAnsi="Arial" w:cs="Arial"/>
        <w:color w:val="808080"/>
        <w:sz w:val="18"/>
        <w:szCs w:val="18"/>
      </w:rPr>
    </w:pPr>
    <w:r w:rsidRPr="00FD0F1A">
      <w:rPr>
        <w:rFonts w:ascii="Arial" w:hAnsi="Arial" w:cs="Arial"/>
        <w:color w:val="808080"/>
        <w:sz w:val="18"/>
        <w:szCs w:val="18"/>
      </w:rPr>
      <w:t>tel.: 495 817 </w:t>
    </w:r>
    <w:r>
      <w:rPr>
        <w:rFonts w:ascii="Arial" w:hAnsi="Arial" w:cs="Arial"/>
        <w:color w:val="808080"/>
        <w:sz w:val="18"/>
        <w:szCs w:val="18"/>
      </w:rPr>
      <w:t>111</w:t>
    </w:r>
    <w:r w:rsidRPr="00FD0F1A">
      <w:rPr>
        <w:rFonts w:ascii="Arial" w:hAnsi="Arial" w:cs="Arial"/>
        <w:sz w:val="18"/>
        <w:szCs w:val="18"/>
      </w:rPr>
      <w:t xml:space="preserve"> </w:t>
    </w:r>
    <w:r w:rsidRPr="00FD0F1A">
      <w:rPr>
        <w:rFonts w:ascii="Arial" w:hAnsi="Arial" w:cs="Arial"/>
        <w:color w:val="FF0000"/>
        <w:sz w:val="18"/>
        <w:szCs w:val="18"/>
      </w:rPr>
      <w:t>|</w:t>
    </w:r>
    <w:r w:rsidRPr="00FD0F1A">
      <w:rPr>
        <w:rFonts w:ascii="Arial" w:hAnsi="Arial" w:cs="Arial"/>
        <w:sz w:val="18"/>
        <w:szCs w:val="18"/>
      </w:rPr>
      <w:t xml:space="preserve"> </w:t>
    </w:r>
    <w:r w:rsidRPr="00FD0F1A">
      <w:rPr>
        <w:rFonts w:ascii="Arial" w:hAnsi="Arial" w:cs="Arial"/>
        <w:color w:val="808080"/>
        <w:sz w:val="18"/>
        <w:szCs w:val="18"/>
      </w:rPr>
      <w:t>fax: 495 817</w:t>
    </w:r>
    <w:r>
      <w:rPr>
        <w:rFonts w:ascii="Arial" w:hAnsi="Arial" w:cs="Arial"/>
        <w:color w:val="808080"/>
        <w:sz w:val="18"/>
        <w:szCs w:val="18"/>
      </w:rPr>
      <w:t> 336</w:t>
    </w:r>
    <w:r>
      <w:rPr>
        <w:rFonts w:ascii="Arial" w:hAnsi="Arial" w:cs="Arial"/>
        <w:color w:val="808080"/>
        <w:sz w:val="18"/>
        <w:szCs w:val="18"/>
      </w:rPr>
      <w:tab/>
    </w:r>
    <w:r>
      <w:rPr>
        <w:rFonts w:ascii="Arial" w:hAnsi="Arial" w:cs="Arial"/>
        <w:color w:val="808080"/>
        <w:sz w:val="18"/>
        <w:szCs w:val="18"/>
      </w:rPr>
      <w:tab/>
    </w:r>
    <w:r w:rsidRPr="00F477CC">
      <w:rPr>
        <w:rFonts w:ascii="Arial" w:hAnsi="Arial" w:cs="Arial"/>
        <w:b/>
        <w:color w:val="808080"/>
        <w:sz w:val="18"/>
        <w:szCs w:val="18"/>
      </w:rPr>
      <w:t>– spokojený občan.</w:t>
    </w:r>
  </w:p>
  <w:p w:rsidR="00E63883" w:rsidRPr="00FD0F1A" w:rsidRDefault="00E63883" w:rsidP="00450EB4">
    <w:pPr>
      <w:pStyle w:val="Zpat"/>
      <w:rPr>
        <w:rFonts w:ascii="Arial" w:hAnsi="Arial" w:cs="Arial"/>
        <w:color w:val="808080"/>
        <w:sz w:val="18"/>
        <w:szCs w:val="18"/>
      </w:rPr>
    </w:pPr>
    <w:r w:rsidRPr="00FD0F1A">
      <w:rPr>
        <w:rFonts w:ascii="Arial" w:hAnsi="Arial" w:cs="Arial"/>
        <w:color w:val="808080"/>
        <w:sz w:val="18"/>
        <w:szCs w:val="18"/>
      </w:rPr>
      <w:t>e-mail: posta@kr-kralovehradecky.cz</w:t>
    </w:r>
  </w:p>
  <w:p w:rsidR="00E63883" w:rsidRPr="00FD0F1A" w:rsidRDefault="00E63883" w:rsidP="00450EB4">
    <w:pPr>
      <w:pStyle w:val="Zpat"/>
      <w:rPr>
        <w:rFonts w:ascii="Arial" w:hAnsi="Arial" w:cs="Arial"/>
        <w:color w:val="808080"/>
        <w:sz w:val="18"/>
        <w:szCs w:val="18"/>
      </w:rPr>
    </w:pPr>
    <w:r w:rsidRPr="00FD0F1A">
      <w:rPr>
        <w:rFonts w:ascii="Arial" w:hAnsi="Arial" w:cs="Arial"/>
        <w:color w:val="808080"/>
        <w:sz w:val="18"/>
        <w:szCs w:val="18"/>
      </w:rPr>
      <w:t>www.kr-kralovehradecky.cz</w:t>
    </w:r>
  </w:p>
  <w:p w:rsidR="00E63883" w:rsidRPr="003E28F0" w:rsidRDefault="00E63883" w:rsidP="00E6388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3883" w:rsidRPr="00145131" w:rsidRDefault="00E63883" w:rsidP="00145131">
    <w:pPr>
      <w:pStyle w:val="Zpat"/>
      <w:jc w:val="right"/>
      <w:rPr>
        <w:sz w:val="22"/>
        <w:szCs w:val="22"/>
      </w:rPr>
    </w:pPr>
    <w:r w:rsidRPr="00145131">
      <w:rPr>
        <w:rStyle w:val="slostrnky"/>
        <w:sz w:val="22"/>
        <w:szCs w:val="22"/>
      </w:rPr>
      <w:fldChar w:fldCharType="begin"/>
    </w:r>
    <w:r w:rsidRPr="00145131">
      <w:rPr>
        <w:rStyle w:val="slostrnky"/>
        <w:sz w:val="22"/>
        <w:szCs w:val="22"/>
      </w:rPr>
      <w:instrText xml:space="preserve"> PAGE </w:instrText>
    </w:r>
    <w:r w:rsidRPr="00145131">
      <w:rPr>
        <w:rStyle w:val="slostrnky"/>
        <w:sz w:val="22"/>
        <w:szCs w:val="22"/>
      </w:rPr>
      <w:fldChar w:fldCharType="separate"/>
    </w:r>
    <w:r>
      <w:rPr>
        <w:rStyle w:val="slostrnky"/>
        <w:noProof/>
        <w:sz w:val="22"/>
        <w:szCs w:val="22"/>
      </w:rPr>
      <w:t>2</w:t>
    </w:r>
    <w:r w:rsidRPr="00145131">
      <w:rPr>
        <w:rStyle w:val="slostrnky"/>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3883" w:rsidRPr="00004038" w:rsidRDefault="00E63883" w:rsidP="00145131">
    <w:pPr>
      <w:pStyle w:val="Zpat"/>
      <w:jc w:val="right"/>
      <w:rPr>
        <w:rFonts w:asciiTheme="minorHAnsi" w:hAnsiTheme="minorHAnsi"/>
        <w:sz w:val="22"/>
        <w:szCs w:val="22"/>
      </w:rPr>
    </w:pPr>
    <w:r w:rsidRPr="00004038">
      <w:rPr>
        <w:rStyle w:val="slostrnky"/>
        <w:rFonts w:asciiTheme="minorHAnsi" w:hAnsiTheme="minorHAnsi"/>
        <w:sz w:val="22"/>
        <w:szCs w:val="22"/>
      </w:rPr>
      <w:fldChar w:fldCharType="begin"/>
    </w:r>
    <w:r w:rsidRPr="00004038">
      <w:rPr>
        <w:rStyle w:val="slostrnky"/>
        <w:rFonts w:asciiTheme="minorHAnsi" w:hAnsiTheme="minorHAnsi"/>
        <w:sz w:val="22"/>
        <w:szCs w:val="22"/>
      </w:rPr>
      <w:instrText xml:space="preserve"> PAGE </w:instrText>
    </w:r>
    <w:r w:rsidRPr="00004038">
      <w:rPr>
        <w:rStyle w:val="slostrnky"/>
        <w:rFonts w:asciiTheme="minorHAnsi" w:hAnsiTheme="minorHAnsi"/>
        <w:sz w:val="22"/>
        <w:szCs w:val="22"/>
      </w:rPr>
      <w:fldChar w:fldCharType="separate"/>
    </w:r>
    <w:r w:rsidR="0030032D">
      <w:rPr>
        <w:rStyle w:val="slostrnky"/>
        <w:rFonts w:asciiTheme="minorHAnsi" w:hAnsiTheme="minorHAnsi"/>
        <w:noProof/>
        <w:sz w:val="22"/>
        <w:szCs w:val="22"/>
      </w:rPr>
      <w:t>4</w:t>
    </w:r>
    <w:r w:rsidRPr="00004038">
      <w:rPr>
        <w:rStyle w:val="slostrnky"/>
        <w:rFonts w:asciiTheme="minorHAnsi" w:hAnsiTheme="minorHAnsi"/>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33F0F" w:rsidRDefault="00533F0F">
      <w:r>
        <w:separator/>
      </w:r>
    </w:p>
  </w:footnote>
  <w:footnote w:type="continuationSeparator" w:id="0">
    <w:p w:rsidR="00533F0F" w:rsidRDefault="00533F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E1E29BB"/>
    <w:multiLevelType w:val="hybridMultilevel"/>
    <w:tmpl w:val="D8941D1C"/>
    <w:lvl w:ilvl="0" w:tplc="04050005">
      <w:start w:val="1"/>
      <w:numFmt w:val="bullet"/>
      <w:lvlText w:val=""/>
      <w:lvlJc w:val="left"/>
      <w:pPr>
        <w:ind w:left="765" w:hanging="360"/>
      </w:pPr>
      <w:rPr>
        <w:rFonts w:ascii="Wingdings" w:hAnsi="Wingdings"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drawingGridHorizontalSpacing w:val="187"/>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534D"/>
    <w:rsid w:val="00000497"/>
    <w:rsid w:val="00004038"/>
    <w:rsid w:val="00017BA8"/>
    <w:rsid w:val="00036EF5"/>
    <w:rsid w:val="00037F4A"/>
    <w:rsid w:val="0005569E"/>
    <w:rsid w:val="00063F7B"/>
    <w:rsid w:val="00071466"/>
    <w:rsid w:val="000800FE"/>
    <w:rsid w:val="00084E81"/>
    <w:rsid w:val="000A7124"/>
    <w:rsid w:val="000A7893"/>
    <w:rsid w:val="000C15F8"/>
    <w:rsid w:val="000C2CB2"/>
    <w:rsid w:val="000D534D"/>
    <w:rsid w:val="00114ACF"/>
    <w:rsid w:val="00117072"/>
    <w:rsid w:val="00123D66"/>
    <w:rsid w:val="00134F71"/>
    <w:rsid w:val="001370CF"/>
    <w:rsid w:val="00145131"/>
    <w:rsid w:val="00154241"/>
    <w:rsid w:val="001553E9"/>
    <w:rsid w:val="001561DC"/>
    <w:rsid w:val="00156356"/>
    <w:rsid w:val="001644C6"/>
    <w:rsid w:val="00164844"/>
    <w:rsid w:val="0017530D"/>
    <w:rsid w:val="00175ED8"/>
    <w:rsid w:val="0017794C"/>
    <w:rsid w:val="00186AB1"/>
    <w:rsid w:val="0019486B"/>
    <w:rsid w:val="00194B98"/>
    <w:rsid w:val="00195268"/>
    <w:rsid w:val="001A0582"/>
    <w:rsid w:val="001B38B9"/>
    <w:rsid w:val="001C4D0F"/>
    <w:rsid w:val="001D0179"/>
    <w:rsid w:val="001D4AEA"/>
    <w:rsid w:val="001D75A2"/>
    <w:rsid w:val="001E3615"/>
    <w:rsid w:val="001E6687"/>
    <w:rsid w:val="001E779F"/>
    <w:rsid w:val="001F7261"/>
    <w:rsid w:val="001F7B9A"/>
    <w:rsid w:val="00205715"/>
    <w:rsid w:val="00212E47"/>
    <w:rsid w:val="00223D7D"/>
    <w:rsid w:val="0022622E"/>
    <w:rsid w:val="00230DD4"/>
    <w:rsid w:val="002366A7"/>
    <w:rsid w:val="00240C5C"/>
    <w:rsid w:val="00241D08"/>
    <w:rsid w:val="00265E97"/>
    <w:rsid w:val="00286280"/>
    <w:rsid w:val="002B6D4D"/>
    <w:rsid w:val="002D0F08"/>
    <w:rsid w:val="002D22C9"/>
    <w:rsid w:val="002D5604"/>
    <w:rsid w:val="002D7A47"/>
    <w:rsid w:val="002E08E9"/>
    <w:rsid w:val="002E20CA"/>
    <w:rsid w:val="002F094E"/>
    <w:rsid w:val="002F1B08"/>
    <w:rsid w:val="002F21F0"/>
    <w:rsid w:val="002F5A7B"/>
    <w:rsid w:val="0030032D"/>
    <w:rsid w:val="00305558"/>
    <w:rsid w:val="00313A4F"/>
    <w:rsid w:val="00317803"/>
    <w:rsid w:val="003221DE"/>
    <w:rsid w:val="0032658E"/>
    <w:rsid w:val="00326AE7"/>
    <w:rsid w:val="00331DE8"/>
    <w:rsid w:val="00335C2A"/>
    <w:rsid w:val="00340423"/>
    <w:rsid w:val="00342CB1"/>
    <w:rsid w:val="00370848"/>
    <w:rsid w:val="00377483"/>
    <w:rsid w:val="00377A18"/>
    <w:rsid w:val="003849A5"/>
    <w:rsid w:val="00390E71"/>
    <w:rsid w:val="00397094"/>
    <w:rsid w:val="003A616D"/>
    <w:rsid w:val="003E1973"/>
    <w:rsid w:val="003F74AF"/>
    <w:rsid w:val="0040521D"/>
    <w:rsid w:val="00411AD4"/>
    <w:rsid w:val="00424FAE"/>
    <w:rsid w:val="00425DA2"/>
    <w:rsid w:val="004413E6"/>
    <w:rsid w:val="00450EB4"/>
    <w:rsid w:val="004520E3"/>
    <w:rsid w:val="004521BC"/>
    <w:rsid w:val="004705CD"/>
    <w:rsid w:val="00473BFC"/>
    <w:rsid w:val="00486120"/>
    <w:rsid w:val="00490C36"/>
    <w:rsid w:val="004951B0"/>
    <w:rsid w:val="004A0BBF"/>
    <w:rsid w:val="004A45BB"/>
    <w:rsid w:val="004A7B84"/>
    <w:rsid w:val="004B68D4"/>
    <w:rsid w:val="004C5216"/>
    <w:rsid w:val="004C6C90"/>
    <w:rsid w:val="004D64D6"/>
    <w:rsid w:val="004D7B7F"/>
    <w:rsid w:val="004E0700"/>
    <w:rsid w:val="004E10CC"/>
    <w:rsid w:val="004E2F78"/>
    <w:rsid w:val="004E5065"/>
    <w:rsid w:val="004E6D17"/>
    <w:rsid w:val="004F2F16"/>
    <w:rsid w:val="004F3413"/>
    <w:rsid w:val="004F4CCC"/>
    <w:rsid w:val="00514B6B"/>
    <w:rsid w:val="00514D8C"/>
    <w:rsid w:val="00517205"/>
    <w:rsid w:val="0052442E"/>
    <w:rsid w:val="00533F0F"/>
    <w:rsid w:val="00534A87"/>
    <w:rsid w:val="00535126"/>
    <w:rsid w:val="00535EE3"/>
    <w:rsid w:val="005519E8"/>
    <w:rsid w:val="00552715"/>
    <w:rsid w:val="00560EC5"/>
    <w:rsid w:val="005658B6"/>
    <w:rsid w:val="00566BDE"/>
    <w:rsid w:val="00570CBD"/>
    <w:rsid w:val="005744D3"/>
    <w:rsid w:val="00577D92"/>
    <w:rsid w:val="00585DD0"/>
    <w:rsid w:val="00591DDA"/>
    <w:rsid w:val="005920E7"/>
    <w:rsid w:val="00597F36"/>
    <w:rsid w:val="005A0605"/>
    <w:rsid w:val="005A0B51"/>
    <w:rsid w:val="005A0E22"/>
    <w:rsid w:val="005B46FB"/>
    <w:rsid w:val="005C1B10"/>
    <w:rsid w:val="005D5F6B"/>
    <w:rsid w:val="005D603A"/>
    <w:rsid w:val="005E0891"/>
    <w:rsid w:val="005E372E"/>
    <w:rsid w:val="005F3AFC"/>
    <w:rsid w:val="00602976"/>
    <w:rsid w:val="00603FBC"/>
    <w:rsid w:val="00626433"/>
    <w:rsid w:val="00627F4E"/>
    <w:rsid w:val="00634A19"/>
    <w:rsid w:val="00640FFE"/>
    <w:rsid w:val="00647C77"/>
    <w:rsid w:val="006600FB"/>
    <w:rsid w:val="006652E3"/>
    <w:rsid w:val="00683A50"/>
    <w:rsid w:val="00683C34"/>
    <w:rsid w:val="00693D63"/>
    <w:rsid w:val="006B47C3"/>
    <w:rsid w:val="006C13AF"/>
    <w:rsid w:val="006C5B4F"/>
    <w:rsid w:val="006E012F"/>
    <w:rsid w:val="006E3E12"/>
    <w:rsid w:val="006E767A"/>
    <w:rsid w:val="006E7E15"/>
    <w:rsid w:val="006F1692"/>
    <w:rsid w:val="006F382B"/>
    <w:rsid w:val="00700541"/>
    <w:rsid w:val="0070658B"/>
    <w:rsid w:val="00706B0F"/>
    <w:rsid w:val="007077FA"/>
    <w:rsid w:val="00711DD4"/>
    <w:rsid w:val="007162F1"/>
    <w:rsid w:val="00724937"/>
    <w:rsid w:val="00724949"/>
    <w:rsid w:val="00733B00"/>
    <w:rsid w:val="00741FFE"/>
    <w:rsid w:val="00745B94"/>
    <w:rsid w:val="007461E4"/>
    <w:rsid w:val="00751AC7"/>
    <w:rsid w:val="00752E56"/>
    <w:rsid w:val="007555BC"/>
    <w:rsid w:val="00760015"/>
    <w:rsid w:val="00761282"/>
    <w:rsid w:val="00767D7A"/>
    <w:rsid w:val="0077046F"/>
    <w:rsid w:val="00771198"/>
    <w:rsid w:val="00784DB5"/>
    <w:rsid w:val="00787AC1"/>
    <w:rsid w:val="007A1BB3"/>
    <w:rsid w:val="007A3984"/>
    <w:rsid w:val="007B3DEF"/>
    <w:rsid w:val="007B5F1E"/>
    <w:rsid w:val="007B6927"/>
    <w:rsid w:val="007C3A31"/>
    <w:rsid w:val="007D096C"/>
    <w:rsid w:val="007D2753"/>
    <w:rsid w:val="007D2AE7"/>
    <w:rsid w:val="007D3500"/>
    <w:rsid w:val="007E6B70"/>
    <w:rsid w:val="007F1145"/>
    <w:rsid w:val="008070DA"/>
    <w:rsid w:val="00842E83"/>
    <w:rsid w:val="008437C4"/>
    <w:rsid w:val="0085631D"/>
    <w:rsid w:val="008579A0"/>
    <w:rsid w:val="008638B6"/>
    <w:rsid w:val="008764FF"/>
    <w:rsid w:val="00877163"/>
    <w:rsid w:val="008817FF"/>
    <w:rsid w:val="00891689"/>
    <w:rsid w:val="00893C65"/>
    <w:rsid w:val="00896CD7"/>
    <w:rsid w:val="008B0C6F"/>
    <w:rsid w:val="008C1D5B"/>
    <w:rsid w:val="008C2646"/>
    <w:rsid w:val="008D02A4"/>
    <w:rsid w:val="008D3D13"/>
    <w:rsid w:val="008D5964"/>
    <w:rsid w:val="008D6D0B"/>
    <w:rsid w:val="008E0946"/>
    <w:rsid w:val="008E4610"/>
    <w:rsid w:val="008E5975"/>
    <w:rsid w:val="008E6179"/>
    <w:rsid w:val="008E6E0F"/>
    <w:rsid w:val="008E7710"/>
    <w:rsid w:val="008F5463"/>
    <w:rsid w:val="009002CA"/>
    <w:rsid w:val="00910581"/>
    <w:rsid w:val="00911D6C"/>
    <w:rsid w:val="00917693"/>
    <w:rsid w:val="009179CA"/>
    <w:rsid w:val="00924795"/>
    <w:rsid w:val="009265FE"/>
    <w:rsid w:val="00926C49"/>
    <w:rsid w:val="00930EC4"/>
    <w:rsid w:val="00941902"/>
    <w:rsid w:val="00947457"/>
    <w:rsid w:val="00950A91"/>
    <w:rsid w:val="00951206"/>
    <w:rsid w:val="0095179D"/>
    <w:rsid w:val="00952F7D"/>
    <w:rsid w:val="00956FB5"/>
    <w:rsid w:val="00981785"/>
    <w:rsid w:val="00984508"/>
    <w:rsid w:val="0098768D"/>
    <w:rsid w:val="009A2A12"/>
    <w:rsid w:val="009B6326"/>
    <w:rsid w:val="009D37F6"/>
    <w:rsid w:val="009E32D6"/>
    <w:rsid w:val="00A0246E"/>
    <w:rsid w:val="00A064F5"/>
    <w:rsid w:val="00A06986"/>
    <w:rsid w:val="00A30B07"/>
    <w:rsid w:val="00A3585F"/>
    <w:rsid w:val="00A37A59"/>
    <w:rsid w:val="00A46E6F"/>
    <w:rsid w:val="00A47448"/>
    <w:rsid w:val="00A51D44"/>
    <w:rsid w:val="00A53A5E"/>
    <w:rsid w:val="00A55E56"/>
    <w:rsid w:val="00A61589"/>
    <w:rsid w:val="00A70943"/>
    <w:rsid w:val="00A7257D"/>
    <w:rsid w:val="00A819F7"/>
    <w:rsid w:val="00A872CB"/>
    <w:rsid w:val="00A87EF9"/>
    <w:rsid w:val="00A90044"/>
    <w:rsid w:val="00AB16D1"/>
    <w:rsid w:val="00AB6285"/>
    <w:rsid w:val="00AB67BE"/>
    <w:rsid w:val="00AC72EE"/>
    <w:rsid w:val="00AF3AC6"/>
    <w:rsid w:val="00B014A2"/>
    <w:rsid w:val="00B1637E"/>
    <w:rsid w:val="00B2438F"/>
    <w:rsid w:val="00B32D40"/>
    <w:rsid w:val="00B34C40"/>
    <w:rsid w:val="00B45096"/>
    <w:rsid w:val="00B674CC"/>
    <w:rsid w:val="00B71850"/>
    <w:rsid w:val="00B7549C"/>
    <w:rsid w:val="00B8288F"/>
    <w:rsid w:val="00B8298B"/>
    <w:rsid w:val="00B90298"/>
    <w:rsid w:val="00B97E11"/>
    <w:rsid w:val="00BA25B7"/>
    <w:rsid w:val="00BA3576"/>
    <w:rsid w:val="00BA610E"/>
    <w:rsid w:val="00BA782D"/>
    <w:rsid w:val="00BB2243"/>
    <w:rsid w:val="00BB4BBC"/>
    <w:rsid w:val="00BC0DCC"/>
    <w:rsid w:val="00BD0DD7"/>
    <w:rsid w:val="00BD1F03"/>
    <w:rsid w:val="00BE1AD6"/>
    <w:rsid w:val="00BE75E0"/>
    <w:rsid w:val="00BF0716"/>
    <w:rsid w:val="00BF0D7F"/>
    <w:rsid w:val="00BF4A70"/>
    <w:rsid w:val="00C13FC5"/>
    <w:rsid w:val="00C174B6"/>
    <w:rsid w:val="00C22998"/>
    <w:rsid w:val="00C233E0"/>
    <w:rsid w:val="00C338BB"/>
    <w:rsid w:val="00C340EB"/>
    <w:rsid w:val="00C4003C"/>
    <w:rsid w:val="00C51526"/>
    <w:rsid w:val="00C61A50"/>
    <w:rsid w:val="00C81A35"/>
    <w:rsid w:val="00C849EB"/>
    <w:rsid w:val="00C878CD"/>
    <w:rsid w:val="00C938B4"/>
    <w:rsid w:val="00CA3005"/>
    <w:rsid w:val="00CA4746"/>
    <w:rsid w:val="00CB164B"/>
    <w:rsid w:val="00CB7785"/>
    <w:rsid w:val="00CD1C6C"/>
    <w:rsid w:val="00CD2E33"/>
    <w:rsid w:val="00CE03AE"/>
    <w:rsid w:val="00CF52C5"/>
    <w:rsid w:val="00D05C69"/>
    <w:rsid w:val="00D10EE8"/>
    <w:rsid w:val="00D17D98"/>
    <w:rsid w:val="00D260DC"/>
    <w:rsid w:val="00D26F9F"/>
    <w:rsid w:val="00D32493"/>
    <w:rsid w:val="00D334F7"/>
    <w:rsid w:val="00D362D0"/>
    <w:rsid w:val="00D36918"/>
    <w:rsid w:val="00D50D99"/>
    <w:rsid w:val="00D61F73"/>
    <w:rsid w:val="00D64FAE"/>
    <w:rsid w:val="00D657B1"/>
    <w:rsid w:val="00D70BD2"/>
    <w:rsid w:val="00D72442"/>
    <w:rsid w:val="00D808A9"/>
    <w:rsid w:val="00D81683"/>
    <w:rsid w:val="00D8624F"/>
    <w:rsid w:val="00DA49AD"/>
    <w:rsid w:val="00DB6A1F"/>
    <w:rsid w:val="00DC5A5D"/>
    <w:rsid w:val="00DC6225"/>
    <w:rsid w:val="00DD26ED"/>
    <w:rsid w:val="00DE209E"/>
    <w:rsid w:val="00DF042D"/>
    <w:rsid w:val="00DF0BAC"/>
    <w:rsid w:val="00DF5A1F"/>
    <w:rsid w:val="00E01EAC"/>
    <w:rsid w:val="00E05BB9"/>
    <w:rsid w:val="00E07553"/>
    <w:rsid w:val="00E20C45"/>
    <w:rsid w:val="00E329DD"/>
    <w:rsid w:val="00E35AD7"/>
    <w:rsid w:val="00E41B87"/>
    <w:rsid w:val="00E53F08"/>
    <w:rsid w:val="00E541E1"/>
    <w:rsid w:val="00E63883"/>
    <w:rsid w:val="00E72235"/>
    <w:rsid w:val="00E73166"/>
    <w:rsid w:val="00E759C3"/>
    <w:rsid w:val="00E77A50"/>
    <w:rsid w:val="00E83900"/>
    <w:rsid w:val="00E97B62"/>
    <w:rsid w:val="00EA0EDF"/>
    <w:rsid w:val="00EA2A0A"/>
    <w:rsid w:val="00EB2A89"/>
    <w:rsid w:val="00EC63B2"/>
    <w:rsid w:val="00ED1F35"/>
    <w:rsid w:val="00EE0AF2"/>
    <w:rsid w:val="00EE50E0"/>
    <w:rsid w:val="00EE73B8"/>
    <w:rsid w:val="00EF4A27"/>
    <w:rsid w:val="00EF4E5F"/>
    <w:rsid w:val="00F02ECA"/>
    <w:rsid w:val="00F155A6"/>
    <w:rsid w:val="00F21F85"/>
    <w:rsid w:val="00F2450D"/>
    <w:rsid w:val="00F27091"/>
    <w:rsid w:val="00F344D3"/>
    <w:rsid w:val="00F428F1"/>
    <w:rsid w:val="00F57FF1"/>
    <w:rsid w:val="00F70486"/>
    <w:rsid w:val="00F7294B"/>
    <w:rsid w:val="00F77947"/>
    <w:rsid w:val="00F83328"/>
    <w:rsid w:val="00F94A5F"/>
    <w:rsid w:val="00FB49F3"/>
    <w:rsid w:val="00FB73D5"/>
    <w:rsid w:val="00FC26AC"/>
    <w:rsid w:val="00FC3AB0"/>
    <w:rsid w:val="00FC59B6"/>
    <w:rsid w:val="00FC5BBE"/>
    <w:rsid w:val="00FC75B2"/>
    <w:rsid w:val="00FE031F"/>
    <w:rsid w:val="00FE1FC0"/>
    <w:rsid w:val="00FF13D5"/>
    <w:rsid w:val="00FF654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E7EB275"/>
  <w15:chartTrackingRefBased/>
  <w15:docId w15:val="{263E3204-9E06-4CCF-9F6A-B1221605D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sid w:val="00CA3005"/>
    <w:rPr>
      <w:color w:val="0000FF"/>
      <w:u w:val="single"/>
    </w:rPr>
  </w:style>
  <w:style w:type="paragraph" w:styleId="Zhlav">
    <w:name w:val="header"/>
    <w:basedOn w:val="Normln"/>
    <w:link w:val="ZhlavChar"/>
    <w:rsid w:val="00CA3005"/>
    <w:pPr>
      <w:tabs>
        <w:tab w:val="center" w:pos="4536"/>
        <w:tab w:val="right" w:pos="9072"/>
      </w:tabs>
    </w:pPr>
  </w:style>
  <w:style w:type="paragraph" w:styleId="Zpat">
    <w:name w:val="footer"/>
    <w:basedOn w:val="Normln"/>
    <w:link w:val="ZpatChar"/>
    <w:rsid w:val="00CA3005"/>
    <w:pPr>
      <w:tabs>
        <w:tab w:val="center" w:pos="4536"/>
        <w:tab w:val="right" w:pos="9072"/>
      </w:tabs>
    </w:pPr>
  </w:style>
  <w:style w:type="character" w:styleId="slostrnky">
    <w:name w:val="page number"/>
    <w:basedOn w:val="Standardnpsmoodstavce"/>
    <w:rsid w:val="00145131"/>
  </w:style>
  <w:style w:type="paragraph" w:styleId="Textbubliny">
    <w:name w:val="Balloon Text"/>
    <w:basedOn w:val="Normln"/>
    <w:semiHidden/>
    <w:rsid w:val="00D808A9"/>
    <w:rPr>
      <w:rFonts w:ascii="Tahoma" w:hAnsi="Tahoma" w:cs="Tahoma"/>
      <w:sz w:val="16"/>
      <w:szCs w:val="16"/>
    </w:rPr>
  </w:style>
  <w:style w:type="character" w:customStyle="1" w:styleId="ZpatChar">
    <w:name w:val="Zápatí Char"/>
    <w:link w:val="Zpat"/>
    <w:rsid w:val="006652E3"/>
    <w:rPr>
      <w:sz w:val="24"/>
      <w:szCs w:val="24"/>
    </w:rPr>
  </w:style>
  <w:style w:type="paragraph" w:styleId="Odstavecseseznamem">
    <w:name w:val="List Paragraph"/>
    <w:basedOn w:val="Normln"/>
    <w:uiPriority w:val="34"/>
    <w:qFormat/>
    <w:rsid w:val="00930EC4"/>
    <w:pPr>
      <w:ind w:left="708"/>
    </w:pPr>
  </w:style>
  <w:style w:type="paragraph" w:styleId="Textpoznpodarou">
    <w:name w:val="footnote text"/>
    <w:basedOn w:val="Normln"/>
    <w:link w:val="TextpoznpodarouChar"/>
    <w:rsid w:val="00930EC4"/>
    <w:rPr>
      <w:sz w:val="20"/>
      <w:szCs w:val="20"/>
    </w:rPr>
  </w:style>
  <w:style w:type="character" w:customStyle="1" w:styleId="TextpoznpodarouChar">
    <w:name w:val="Text pozn. pod čarou Char"/>
    <w:basedOn w:val="Standardnpsmoodstavce"/>
    <w:link w:val="Textpoznpodarou"/>
    <w:rsid w:val="00930EC4"/>
  </w:style>
  <w:style w:type="character" w:styleId="Znakapoznpodarou">
    <w:name w:val="footnote reference"/>
    <w:rsid w:val="00930EC4"/>
    <w:rPr>
      <w:vertAlign w:val="superscript"/>
    </w:rPr>
  </w:style>
  <w:style w:type="character" w:styleId="Siln">
    <w:name w:val="Strong"/>
    <w:uiPriority w:val="22"/>
    <w:qFormat/>
    <w:rsid w:val="00930EC4"/>
    <w:rPr>
      <w:b/>
      <w:bCs/>
    </w:rPr>
  </w:style>
  <w:style w:type="character" w:styleId="Sledovanodkaz">
    <w:name w:val="FollowedHyperlink"/>
    <w:basedOn w:val="Standardnpsmoodstavce"/>
    <w:rsid w:val="00930EC4"/>
    <w:rPr>
      <w:color w:val="954F72" w:themeColor="followedHyperlink"/>
      <w:u w:val="single"/>
    </w:rPr>
  </w:style>
  <w:style w:type="paragraph" w:styleId="Zkladntextodsazen">
    <w:name w:val="Body Text Indent"/>
    <w:basedOn w:val="Normln"/>
    <w:link w:val="ZkladntextodsazenChar"/>
    <w:rsid w:val="00377A18"/>
    <w:pPr>
      <w:spacing w:after="120"/>
      <w:ind w:left="283"/>
    </w:pPr>
  </w:style>
  <w:style w:type="character" w:customStyle="1" w:styleId="ZkladntextodsazenChar">
    <w:name w:val="Základní text odsazený Char"/>
    <w:basedOn w:val="Standardnpsmoodstavce"/>
    <w:link w:val="Zkladntextodsazen"/>
    <w:rsid w:val="00377A18"/>
    <w:rPr>
      <w:sz w:val="24"/>
      <w:szCs w:val="24"/>
    </w:rPr>
  </w:style>
  <w:style w:type="paragraph" w:styleId="Zkladntext">
    <w:name w:val="Body Text"/>
    <w:basedOn w:val="Normln"/>
    <w:link w:val="ZkladntextChar"/>
    <w:rsid w:val="00377A18"/>
    <w:pPr>
      <w:spacing w:after="120"/>
    </w:pPr>
  </w:style>
  <w:style w:type="character" w:customStyle="1" w:styleId="ZkladntextChar">
    <w:name w:val="Základní text Char"/>
    <w:basedOn w:val="Standardnpsmoodstavce"/>
    <w:link w:val="Zkladntext"/>
    <w:rsid w:val="00377A18"/>
    <w:rPr>
      <w:sz w:val="24"/>
      <w:szCs w:val="24"/>
    </w:rPr>
  </w:style>
  <w:style w:type="paragraph" w:styleId="Normlnweb">
    <w:name w:val="Normal (Web)"/>
    <w:basedOn w:val="Normln"/>
    <w:uiPriority w:val="99"/>
    <w:rsid w:val="007A1BB3"/>
  </w:style>
  <w:style w:type="character" w:customStyle="1" w:styleId="highlight">
    <w:name w:val="highlight"/>
    <w:basedOn w:val="Standardnpsmoodstavce"/>
    <w:rsid w:val="00000497"/>
  </w:style>
  <w:style w:type="character" w:customStyle="1" w:styleId="ZhlavChar">
    <w:name w:val="Záhlaví Char"/>
    <w:link w:val="Zhlav"/>
    <w:rsid w:val="00BF071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6526">
      <w:bodyDiv w:val="1"/>
      <w:marLeft w:val="0"/>
      <w:marRight w:val="0"/>
      <w:marTop w:val="0"/>
      <w:marBottom w:val="0"/>
      <w:divBdr>
        <w:top w:val="none" w:sz="0" w:space="0" w:color="auto"/>
        <w:left w:val="none" w:sz="0" w:space="0" w:color="auto"/>
        <w:bottom w:val="none" w:sz="0" w:space="0" w:color="auto"/>
        <w:right w:val="none" w:sz="0" w:space="0" w:color="auto"/>
      </w:divBdr>
    </w:div>
    <w:div w:id="554779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5658BD-049A-4481-813F-5EA812F43D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1239</Words>
  <Characters>6975</Characters>
  <Application>Microsoft Office Word</Application>
  <DocSecurity>0</DocSecurity>
  <Lines>58</Lines>
  <Paragraphs>16</Paragraphs>
  <ScaleCrop>false</ScaleCrop>
  <HeadingPairs>
    <vt:vector size="2" baseType="variant">
      <vt:variant>
        <vt:lpstr>Název</vt:lpstr>
      </vt:variant>
      <vt:variant>
        <vt:i4>1</vt:i4>
      </vt:variant>
    </vt:vector>
  </HeadingPairs>
  <TitlesOfParts>
    <vt:vector size="1" baseType="lpstr">
      <vt:lpstr/>
    </vt:vector>
  </TitlesOfParts>
  <Company>Královéhradecký kraj</Company>
  <LinksUpToDate>false</LinksUpToDate>
  <CharactersWithSpaces>8198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833</dc:creator>
  <cp:keywords/>
  <dc:description/>
  <cp:lastModifiedBy>Hrnčíř Tomáš Ing. Mgr.</cp:lastModifiedBy>
  <cp:revision>3</cp:revision>
  <cp:lastPrinted>2019-02-04T12:43:00Z</cp:lastPrinted>
  <dcterms:created xsi:type="dcterms:W3CDTF">2019-02-04T13:03:00Z</dcterms:created>
  <dcterms:modified xsi:type="dcterms:W3CDTF">2019-02-08T08:34:00Z</dcterms:modified>
</cp:coreProperties>
</file>