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2E3" w:rsidRPr="00FD776F" w:rsidRDefault="00C44B0E" w:rsidP="00F70486">
      <w:pPr>
        <w:tabs>
          <w:tab w:val="left" w:pos="4301"/>
        </w:tabs>
        <w:jc w:val="right"/>
        <w:rPr>
          <w:rFonts w:ascii="Arial" w:hAnsi="Arial" w:cs="Arial"/>
          <w:sz w:val="22"/>
          <w:szCs w:val="22"/>
        </w:rPr>
      </w:pPr>
      <w:r>
        <w:rPr>
          <w:rFonts w:ascii="Arial" w:hAnsi="Arial" w:cs="Arial"/>
          <w:sz w:val="22"/>
          <w:szCs w:val="22"/>
        </w:rPr>
        <w:tab/>
      </w:r>
      <w:r>
        <w:rPr>
          <w:noProof/>
        </w:rPr>
        <w:drawing>
          <wp:inline distT="0" distB="0" distL="0" distR="0" wp14:anchorId="17884D45" wp14:editId="6D8AA4D4">
            <wp:extent cx="1714286" cy="52381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4286" cy="523810"/>
                    </a:xfrm>
                    <a:prstGeom prst="rect">
                      <a:avLst/>
                    </a:prstGeom>
                  </pic:spPr>
                </pic:pic>
              </a:graphicData>
            </a:graphic>
          </wp:inline>
        </w:drawing>
      </w:r>
      <w:r w:rsidR="007C3A31">
        <w:rPr>
          <w:noProof/>
        </w:rPr>
        <w:drawing>
          <wp:anchor distT="0" distB="0" distL="114300" distR="114300" simplePos="0" relativeHeight="251659264" behindDoc="0" locked="0" layoutInCell="1" allowOverlap="1">
            <wp:simplePos x="0" y="0"/>
            <wp:positionH relativeFrom="margin">
              <wp:posOffset>5080</wp:posOffset>
            </wp:positionH>
            <wp:positionV relativeFrom="margin">
              <wp:posOffset>-9525</wp:posOffset>
            </wp:positionV>
            <wp:extent cx="548640" cy="592455"/>
            <wp:effectExtent l="0" t="0" r="3810" b="0"/>
            <wp:wrapNone/>
            <wp:docPr id="1" name="obrázek 30"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statni_zn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E3" w:rsidRPr="00FD776F">
        <w:rPr>
          <w:rFonts w:ascii="Arial" w:hAnsi="Arial" w:cs="Arial"/>
          <w:sz w:val="22"/>
          <w:szCs w:val="22"/>
        </w:rPr>
        <w:tab/>
      </w:r>
    </w:p>
    <w:p w:rsidR="006652E3" w:rsidRPr="00FD776F" w:rsidRDefault="006652E3" w:rsidP="006652E3">
      <w:pPr>
        <w:tabs>
          <w:tab w:val="left" w:pos="4301"/>
        </w:tabs>
        <w:rPr>
          <w:rFonts w:ascii="Arial" w:hAnsi="Arial" w:cs="Arial"/>
          <w:b/>
          <w:color w:val="333399"/>
        </w:rPr>
      </w:pPr>
      <w:r w:rsidRPr="00FD776F">
        <w:rPr>
          <w:rFonts w:ascii="Arial" w:hAnsi="Arial" w:cs="Arial"/>
          <w:sz w:val="22"/>
          <w:szCs w:val="22"/>
        </w:rPr>
        <w:tab/>
      </w:r>
      <w:r w:rsidRPr="00FD776F">
        <w:rPr>
          <w:rFonts w:ascii="Arial" w:hAnsi="Arial" w:cs="Arial"/>
          <w:b/>
          <w:color w:val="333399"/>
        </w:rPr>
        <w:t>Krajský úřad Královéhradeckého kraje</w:t>
      </w:r>
    </w:p>
    <w:p w:rsidR="006652E3" w:rsidRPr="00FD776F" w:rsidRDefault="006652E3" w:rsidP="006652E3">
      <w:pPr>
        <w:tabs>
          <w:tab w:val="left" w:pos="4301"/>
        </w:tabs>
        <w:rPr>
          <w:rFonts w:ascii="Arial" w:hAnsi="Arial" w:cs="Arial"/>
          <w:color w:val="333399"/>
          <w:sz w:val="20"/>
          <w:szCs w:val="20"/>
        </w:rPr>
      </w:pPr>
    </w:p>
    <w:p w:rsidR="006652E3" w:rsidRPr="00FD776F" w:rsidRDefault="006652E3" w:rsidP="006652E3">
      <w:pPr>
        <w:tabs>
          <w:tab w:val="left" w:pos="4301"/>
        </w:tabs>
        <w:rPr>
          <w:rFonts w:ascii="Arial" w:hAnsi="Arial" w:cs="Arial"/>
          <w:sz w:val="22"/>
          <w:szCs w:val="22"/>
        </w:rPr>
      </w:pPr>
    </w:p>
    <w:p w:rsidR="006652E3" w:rsidRPr="004959DA" w:rsidRDefault="006652E3" w:rsidP="004D7B7F">
      <w:pPr>
        <w:tabs>
          <w:tab w:val="left" w:pos="4301"/>
        </w:tabs>
        <w:jc w:val="right"/>
        <w:rPr>
          <w:rFonts w:ascii="Arial" w:hAnsi="Arial" w:cs="Arial"/>
          <w:sz w:val="22"/>
          <w:szCs w:val="22"/>
        </w:rPr>
      </w:pPr>
    </w:p>
    <w:p w:rsidR="006652E3" w:rsidRPr="004959DA" w:rsidRDefault="006652E3" w:rsidP="004E5065">
      <w:pPr>
        <w:tabs>
          <w:tab w:val="left" w:pos="4301"/>
        </w:tabs>
        <w:jc w:val="right"/>
        <w:rPr>
          <w:rFonts w:ascii="Arial" w:hAnsi="Arial" w:cs="Arial"/>
          <w:sz w:val="22"/>
          <w:szCs w:val="22"/>
        </w:rPr>
      </w:pPr>
    </w:p>
    <w:p w:rsidR="006652E3" w:rsidRPr="004959DA" w:rsidRDefault="006652E3" w:rsidP="006652E3">
      <w:pPr>
        <w:tabs>
          <w:tab w:val="left" w:pos="4301"/>
        </w:tabs>
        <w:rPr>
          <w:rFonts w:ascii="Arial" w:hAnsi="Arial" w:cs="Arial"/>
          <w:sz w:val="22"/>
          <w:szCs w:val="22"/>
        </w:rPr>
        <w:sectPr w:rsidR="006652E3" w:rsidRPr="004959DA" w:rsidSect="006652E3">
          <w:footerReference w:type="default" r:id="rId10"/>
          <w:type w:val="continuous"/>
          <w:pgSz w:w="11906" w:h="16838"/>
          <w:pgMar w:top="1418" w:right="1418" w:bottom="1418" w:left="1418" w:header="709" w:footer="637" w:gutter="0"/>
          <w:cols w:space="708"/>
          <w:docGrid w:linePitch="360"/>
        </w:sectPr>
      </w:pPr>
    </w:p>
    <w:p w:rsidR="006652E3" w:rsidRPr="00FD776F" w:rsidRDefault="001E3615" w:rsidP="00700541">
      <w:pPr>
        <w:tabs>
          <w:tab w:val="left" w:pos="6521"/>
        </w:tabs>
        <w:rPr>
          <w:rFonts w:ascii="Arial" w:hAnsi="Arial" w:cs="Arial"/>
          <w:color w:val="333399"/>
          <w:sz w:val="20"/>
          <w:szCs w:val="20"/>
        </w:rPr>
      </w:pPr>
      <w:r>
        <w:rPr>
          <w:rFonts w:ascii="Arial" w:hAnsi="Arial" w:cs="Arial"/>
          <w:color w:val="333399"/>
          <w:sz w:val="20"/>
          <w:szCs w:val="20"/>
        </w:rPr>
        <w:t>VÁŠ DOPIS ZN.:</w:t>
      </w:r>
      <w:r>
        <w:rPr>
          <w:rFonts w:ascii="Arial" w:hAnsi="Arial" w:cs="Arial"/>
          <w:color w:val="333399"/>
          <w:sz w:val="20"/>
          <w:szCs w:val="20"/>
        </w:rPr>
        <w:tab/>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ZE DNE:</w:t>
      </w:r>
      <w:r w:rsidRPr="00FD776F">
        <w:rPr>
          <w:rFonts w:ascii="Arial" w:hAnsi="Arial" w:cs="Arial"/>
          <w:color w:val="333399"/>
          <w:sz w:val="20"/>
          <w:szCs w:val="20"/>
        </w:rPr>
        <w:tab/>
      </w:r>
    </w:p>
    <w:p w:rsidR="0019486B" w:rsidRDefault="006652E3" w:rsidP="00700541">
      <w:pPr>
        <w:tabs>
          <w:tab w:val="left" w:pos="6521"/>
        </w:tabs>
        <w:rPr>
          <w:rFonts w:ascii="Arial" w:hAnsi="Arial" w:cs="Arial"/>
          <w:color w:val="333399"/>
          <w:sz w:val="20"/>
          <w:szCs w:val="20"/>
          <w:highlight w:val="lightGray"/>
        </w:rPr>
      </w:pPr>
      <w:r w:rsidRPr="00FD776F">
        <w:rPr>
          <w:rFonts w:ascii="Arial" w:hAnsi="Arial" w:cs="Arial"/>
          <w:color w:val="333399"/>
          <w:sz w:val="20"/>
          <w:szCs w:val="20"/>
        </w:rPr>
        <w:t>NAŠE ZNAČKA (č. j.):</w:t>
      </w:r>
      <w:r w:rsidR="00514D8C" w:rsidRPr="00514D8C">
        <w:t xml:space="preserve"> </w:t>
      </w:r>
      <w:r w:rsidR="00117072" w:rsidRPr="00C44B0E">
        <w:rPr>
          <w:rFonts w:asciiTheme="minorHAnsi" w:hAnsiTheme="minorHAnsi" w:cs="Arial"/>
          <w:sz w:val="22"/>
          <w:szCs w:val="22"/>
        </w:rPr>
        <w:t>KUKHK–</w:t>
      </w:r>
      <w:r w:rsidR="00C44B0E" w:rsidRPr="00C44B0E">
        <w:rPr>
          <w:rFonts w:asciiTheme="minorHAnsi" w:hAnsiTheme="minorHAnsi" w:cs="Arial"/>
          <w:sz w:val="22"/>
          <w:szCs w:val="22"/>
        </w:rPr>
        <w:t>15473</w:t>
      </w:r>
      <w:r w:rsidR="00117072" w:rsidRPr="00C44B0E">
        <w:rPr>
          <w:rFonts w:asciiTheme="minorHAnsi" w:hAnsiTheme="minorHAnsi" w:cs="Arial"/>
          <w:sz w:val="22"/>
          <w:szCs w:val="22"/>
        </w:rPr>
        <w:t>/DS/201</w:t>
      </w:r>
      <w:r w:rsidR="00C44B0E" w:rsidRPr="00C44B0E">
        <w:rPr>
          <w:rFonts w:asciiTheme="minorHAnsi" w:hAnsiTheme="minorHAnsi" w:cs="Arial"/>
          <w:sz w:val="22"/>
          <w:szCs w:val="22"/>
        </w:rPr>
        <w:t>8</w:t>
      </w:r>
      <w:r w:rsidR="00117072" w:rsidRPr="00C44B0E">
        <w:rPr>
          <w:rFonts w:asciiTheme="minorHAnsi" w:hAnsiTheme="minorHAnsi" w:cs="Arial"/>
          <w:sz w:val="22"/>
          <w:szCs w:val="22"/>
        </w:rPr>
        <w:t>-2</w:t>
      </w:r>
      <w:r w:rsidR="004705CD" w:rsidRPr="00C44B0E">
        <w:rPr>
          <w:rFonts w:asciiTheme="minorHAnsi" w:hAnsiTheme="minorHAnsi" w:cs="Arial"/>
          <w:sz w:val="22"/>
          <w:szCs w:val="22"/>
        </w:rPr>
        <w:t>-Ma</w:t>
      </w:r>
      <w:r w:rsidR="00700541">
        <w:rPr>
          <w:rFonts w:ascii="Arial" w:hAnsi="Arial" w:cs="Arial"/>
          <w:color w:val="333399"/>
          <w:sz w:val="20"/>
          <w:szCs w:val="20"/>
        </w:rPr>
        <w:tab/>
      </w:r>
      <w:r w:rsidR="00700541" w:rsidRPr="00C338BB">
        <w:rPr>
          <w:rFonts w:ascii="Arial" w:hAnsi="Arial" w:cs="Arial"/>
          <w:sz w:val="20"/>
          <w:szCs w:val="20"/>
          <w:highlight w:val="lightGray"/>
        </w:rPr>
        <w:t xml:space="preserve"> </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ab/>
      </w:r>
    </w:p>
    <w:p w:rsidR="006652E3" w:rsidRPr="004D7B7F" w:rsidRDefault="006652E3" w:rsidP="00700541">
      <w:pPr>
        <w:tabs>
          <w:tab w:val="left" w:pos="6521"/>
        </w:tabs>
        <w:rPr>
          <w:rFonts w:ascii="Arial" w:hAnsi="Arial" w:cs="Arial"/>
          <w:sz w:val="20"/>
          <w:szCs w:val="20"/>
        </w:rPr>
      </w:pPr>
      <w:r w:rsidRPr="00FD776F">
        <w:rPr>
          <w:rFonts w:ascii="Arial" w:hAnsi="Arial" w:cs="Arial"/>
          <w:color w:val="333399"/>
          <w:sz w:val="20"/>
          <w:szCs w:val="20"/>
        </w:rPr>
        <w:t>VYŘIZUJE:</w:t>
      </w:r>
      <w:r w:rsidR="004D7B7F">
        <w:rPr>
          <w:rFonts w:ascii="Arial" w:hAnsi="Arial" w:cs="Arial"/>
          <w:color w:val="333399"/>
          <w:sz w:val="20"/>
          <w:szCs w:val="20"/>
        </w:rPr>
        <w:t xml:space="preserve"> </w:t>
      </w:r>
      <w:r w:rsidR="004D7B7F" w:rsidRPr="004D7B7F">
        <w:rPr>
          <w:rFonts w:ascii="Arial" w:hAnsi="Arial" w:cs="Arial"/>
          <w:sz w:val="20"/>
          <w:szCs w:val="20"/>
        </w:rPr>
        <w:t>Mgr. Bc. David Mazánek</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 xml:space="preserve">ODBOR </w:t>
      </w:r>
      <w:r w:rsidRPr="00FD776F">
        <w:rPr>
          <w:rFonts w:ascii="Arial" w:hAnsi="Arial" w:cs="Arial"/>
          <w:color w:val="FF0000"/>
          <w:sz w:val="20"/>
          <w:szCs w:val="20"/>
        </w:rPr>
        <w:t xml:space="preserve">| </w:t>
      </w:r>
      <w:r w:rsidR="00700541">
        <w:rPr>
          <w:rFonts w:ascii="Arial" w:hAnsi="Arial" w:cs="Arial"/>
          <w:color w:val="333399"/>
          <w:sz w:val="20"/>
          <w:szCs w:val="20"/>
        </w:rPr>
        <w:t>ODDĚLENÍ:</w:t>
      </w:r>
      <w:r w:rsidR="004D7B7F">
        <w:rPr>
          <w:rFonts w:ascii="Arial" w:hAnsi="Arial" w:cs="Arial"/>
          <w:color w:val="333399"/>
          <w:sz w:val="20"/>
          <w:szCs w:val="20"/>
        </w:rPr>
        <w:t xml:space="preserve"> </w:t>
      </w:r>
      <w:r w:rsidR="004D7B7F" w:rsidRPr="004D7B7F">
        <w:rPr>
          <w:rFonts w:ascii="Arial" w:hAnsi="Arial" w:cs="Arial"/>
          <w:sz w:val="20"/>
          <w:szCs w:val="20"/>
        </w:rPr>
        <w:t xml:space="preserve">odbor dopravy a </w:t>
      </w:r>
      <w:proofErr w:type="spellStart"/>
      <w:r w:rsidR="004D7B7F" w:rsidRPr="004D7B7F">
        <w:rPr>
          <w:rFonts w:ascii="Arial" w:hAnsi="Arial" w:cs="Arial"/>
          <w:sz w:val="20"/>
          <w:szCs w:val="20"/>
        </w:rPr>
        <w:t>s.h</w:t>
      </w:r>
      <w:proofErr w:type="spellEnd"/>
      <w:r w:rsidR="004D7B7F" w:rsidRPr="004D7B7F">
        <w:rPr>
          <w:rFonts w:ascii="Arial" w:hAnsi="Arial" w:cs="Arial"/>
          <w:sz w:val="20"/>
          <w:szCs w:val="20"/>
        </w:rPr>
        <w:t>.</w:t>
      </w:r>
      <w:r w:rsidR="001E3615">
        <w:rPr>
          <w:rFonts w:ascii="Arial" w:hAnsi="Arial" w:cs="Arial"/>
          <w:color w:val="333399"/>
          <w:sz w:val="20"/>
          <w:szCs w:val="20"/>
        </w:rPr>
        <w:tab/>
      </w:r>
    </w:p>
    <w:p w:rsidR="00B71850" w:rsidRPr="004D7B7F" w:rsidRDefault="006652E3" w:rsidP="00700541">
      <w:pPr>
        <w:tabs>
          <w:tab w:val="left" w:pos="6379"/>
        </w:tabs>
        <w:rPr>
          <w:rFonts w:ascii="Arial" w:hAnsi="Arial" w:cs="Arial"/>
          <w:sz w:val="20"/>
          <w:szCs w:val="20"/>
        </w:rPr>
      </w:pPr>
      <w:r w:rsidRPr="00FD776F">
        <w:rPr>
          <w:rFonts w:ascii="Arial" w:hAnsi="Arial" w:cs="Arial"/>
          <w:color w:val="333399"/>
          <w:sz w:val="20"/>
          <w:szCs w:val="20"/>
        </w:rPr>
        <w:t xml:space="preserve">LINKA </w:t>
      </w:r>
      <w:r w:rsidRPr="00FD776F">
        <w:rPr>
          <w:rFonts w:ascii="Arial" w:hAnsi="Arial" w:cs="Arial"/>
          <w:color w:val="FF0000"/>
          <w:sz w:val="20"/>
          <w:szCs w:val="20"/>
        </w:rPr>
        <w:t>|</w:t>
      </w:r>
      <w:r w:rsidRPr="00FD776F">
        <w:rPr>
          <w:rFonts w:ascii="Arial" w:hAnsi="Arial" w:cs="Arial"/>
          <w:color w:val="333399"/>
          <w:sz w:val="20"/>
          <w:szCs w:val="20"/>
        </w:rPr>
        <w:t xml:space="preserve"> MOBIL</w:t>
      </w:r>
      <w:r w:rsidR="00B71850">
        <w:rPr>
          <w:rFonts w:ascii="Arial" w:hAnsi="Arial" w:cs="Arial"/>
          <w:color w:val="333399"/>
          <w:sz w:val="20"/>
          <w:szCs w:val="20"/>
        </w:rPr>
        <w:t>:</w:t>
      </w:r>
      <w:r w:rsidRPr="00FD776F">
        <w:rPr>
          <w:rFonts w:ascii="Arial" w:hAnsi="Arial" w:cs="Arial"/>
          <w:color w:val="333399"/>
          <w:sz w:val="20"/>
          <w:szCs w:val="20"/>
        </w:rPr>
        <w:t xml:space="preserve"> </w:t>
      </w:r>
      <w:r w:rsidR="004D7B7F" w:rsidRPr="004D7B7F">
        <w:rPr>
          <w:rFonts w:ascii="Arial" w:hAnsi="Arial" w:cs="Arial"/>
          <w:sz w:val="20"/>
          <w:szCs w:val="20"/>
        </w:rPr>
        <w:t>635</w:t>
      </w:r>
    </w:p>
    <w:p w:rsidR="006652E3" w:rsidRPr="00FD776F" w:rsidRDefault="006652E3" w:rsidP="00700541">
      <w:pPr>
        <w:tabs>
          <w:tab w:val="left" w:pos="6379"/>
        </w:tabs>
        <w:rPr>
          <w:rFonts w:ascii="Arial" w:hAnsi="Arial" w:cs="Arial"/>
          <w:color w:val="333399"/>
          <w:sz w:val="20"/>
          <w:szCs w:val="20"/>
        </w:rPr>
      </w:pPr>
      <w:r w:rsidRPr="00FD776F">
        <w:rPr>
          <w:rFonts w:ascii="Arial" w:hAnsi="Arial" w:cs="Arial"/>
          <w:color w:val="333399"/>
          <w:sz w:val="20"/>
          <w:szCs w:val="20"/>
        </w:rPr>
        <w:t>E-MAIL:</w:t>
      </w:r>
      <w:r w:rsidR="00B71850">
        <w:rPr>
          <w:rFonts w:ascii="Arial" w:hAnsi="Arial" w:cs="Arial"/>
          <w:color w:val="333399"/>
          <w:sz w:val="20"/>
          <w:szCs w:val="20"/>
        </w:rPr>
        <w:t xml:space="preserve"> </w:t>
      </w:r>
      <w:r w:rsidR="004D7B7F" w:rsidRPr="004D7B7F">
        <w:rPr>
          <w:rFonts w:ascii="Arial" w:hAnsi="Arial" w:cs="Arial"/>
          <w:sz w:val="20"/>
          <w:szCs w:val="20"/>
        </w:rPr>
        <w:t>dmazanek@kr-kralovehradecky.cz</w:t>
      </w:r>
    </w:p>
    <w:p w:rsidR="006652E3" w:rsidRPr="00FD776F" w:rsidRDefault="006652E3" w:rsidP="00700541">
      <w:pPr>
        <w:tabs>
          <w:tab w:val="left" w:pos="6379"/>
        </w:tabs>
        <w:rPr>
          <w:rFonts w:ascii="Arial" w:hAnsi="Arial" w:cs="Arial"/>
          <w:color w:val="333399"/>
          <w:sz w:val="20"/>
          <w:szCs w:val="20"/>
        </w:rPr>
      </w:pPr>
    </w:p>
    <w:p w:rsidR="006652E3" w:rsidRPr="004E5065" w:rsidRDefault="006652E3" w:rsidP="008E6179">
      <w:pPr>
        <w:rPr>
          <w:rFonts w:ascii="Arial" w:hAnsi="Arial" w:cs="Arial"/>
          <w:sz w:val="20"/>
          <w:szCs w:val="20"/>
        </w:rPr>
      </w:pPr>
      <w:r w:rsidRPr="004E5065">
        <w:rPr>
          <w:rFonts w:ascii="Arial" w:hAnsi="Arial" w:cs="Arial"/>
          <w:color w:val="333399"/>
          <w:sz w:val="20"/>
          <w:szCs w:val="20"/>
        </w:rPr>
        <w:t>DATUM</w:t>
      </w:r>
      <w:r w:rsidRPr="00A064F5">
        <w:rPr>
          <w:rFonts w:ascii="Arial" w:hAnsi="Arial" w:cs="Arial"/>
          <w:color w:val="333399"/>
          <w:sz w:val="20"/>
          <w:szCs w:val="20"/>
        </w:rPr>
        <w:t>:</w:t>
      </w:r>
      <w:r w:rsidR="00B71850" w:rsidRPr="00A064F5">
        <w:rPr>
          <w:rFonts w:ascii="Arial" w:hAnsi="Arial" w:cs="Arial"/>
          <w:color w:val="333399"/>
          <w:sz w:val="20"/>
          <w:szCs w:val="20"/>
        </w:rPr>
        <w:t xml:space="preserve"> </w:t>
      </w:r>
      <w:r w:rsidR="003A616D">
        <w:rPr>
          <w:rFonts w:ascii="Arial" w:hAnsi="Arial" w:cs="Arial"/>
          <w:sz w:val="20"/>
          <w:szCs w:val="20"/>
        </w:rPr>
        <w:t>3</w:t>
      </w:r>
      <w:r w:rsidR="00BF0716">
        <w:rPr>
          <w:rFonts w:ascii="Arial" w:hAnsi="Arial" w:cs="Arial"/>
          <w:sz w:val="20"/>
          <w:szCs w:val="20"/>
        </w:rPr>
        <w:t>0</w:t>
      </w:r>
      <w:r w:rsidR="004D7B7F" w:rsidRPr="00DF0BAC">
        <w:rPr>
          <w:rFonts w:ascii="Arial" w:hAnsi="Arial" w:cs="Arial"/>
          <w:sz w:val="20"/>
          <w:szCs w:val="20"/>
        </w:rPr>
        <w:t>. 0</w:t>
      </w:r>
      <w:r w:rsidR="00642605">
        <w:rPr>
          <w:rFonts w:ascii="Arial" w:hAnsi="Arial" w:cs="Arial"/>
          <w:sz w:val="20"/>
          <w:szCs w:val="20"/>
        </w:rPr>
        <w:t>4</w:t>
      </w:r>
      <w:r w:rsidR="004D7B7F" w:rsidRPr="00DF0BAC">
        <w:rPr>
          <w:rFonts w:ascii="Arial" w:hAnsi="Arial" w:cs="Arial"/>
          <w:sz w:val="20"/>
          <w:szCs w:val="20"/>
        </w:rPr>
        <w:t>. 201</w:t>
      </w:r>
      <w:r w:rsidR="00642605">
        <w:rPr>
          <w:rFonts w:ascii="Arial" w:hAnsi="Arial" w:cs="Arial"/>
          <w:sz w:val="20"/>
          <w:szCs w:val="20"/>
        </w:rPr>
        <w:t>8</w:t>
      </w:r>
    </w:p>
    <w:p w:rsidR="006652E3" w:rsidRPr="004E5065" w:rsidRDefault="006652E3" w:rsidP="008E6179">
      <w:pPr>
        <w:rPr>
          <w:rFonts w:ascii="Arial" w:hAnsi="Arial" w:cs="Arial"/>
          <w:color w:val="333399"/>
          <w:sz w:val="20"/>
          <w:szCs w:val="20"/>
        </w:rPr>
      </w:pPr>
    </w:p>
    <w:p w:rsidR="006652E3" w:rsidRPr="00647C77" w:rsidRDefault="006652E3" w:rsidP="008E6179">
      <w:pPr>
        <w:rPr>
          <w:rFonts w:ascii="Arial" w:hAnsi="Arial" w:cs="Arial"/>
          <w:sz w:val="20"/>
          <w:szCs w:val="20"/>
        </w:rPr>
      </w:pPr>
      <w:r w:rsidRPr="004E5065">
        <w:rPr>
          <w:rFonts w:ascii="Arial" w:hAnsi="Arial" w:cs="Arial"/>
          <w:color w:val="333399"/>
          <w:sz w:val="20"/>
          <w:szCs w:val="20"/>
        </w:rPr>
        <w:t>Počet listů:</w:t>
      </w:r>
      <w:r w:rsidR="00B71850" w:rsidRPr="004E5065">
        <w:rPr>
          <w:rFonts w:ascii="Arial" w:hAnsi="Arial" w:cs="Arial"/>
          <w:color w:val="333399"/>
          <w:sz w:val="20"/>
          <w:szCs w:val="20"/>
        </w:rPr>
        <w:t xml:space="preserve"> </w:t>
      </w:r>
      <w:r w:rsidR="00642605">
        <w:rPr>
          <w:rFonts w:ascii="Arial" w:hAnsi="Arial" w:cs="Arial"/>
          <w:sz w:val="20"/>
          <w:szCs w:val="20"/>
        </w:rPr>
        <w:t>3</w:t>
      </w:r>
    </w:p>
    <w:p w:rsidR="006652E3" w:rsidRPr="00FD776F" w:rsidRDefault="006652E3" w:rsidP="008E6179">
      <w:pPr>
        <w:tabs>
          <w:tab w:val="right" w:pos="8901"/>
        </w:tabs>
        <w:rPr>
          <w:rFonts w:ascii="Arial" w:hAnsi="Arial" w:cs="Arial"/>
          <w:sz w:val="20"/>
          <w:szCs w:val="20"/>
        </w:rPr>
      </w:pPr>
      <w:r w:rsidRPr="00FD776F">
        <w:rPr>
          <w:rFonts w:ascii="Arial" w:hAnsi="Arial" w:cs="Arial"/>
          <w:color w:val="333399"/>
          <w:sz w:val="20"/>
          <w:szCs w:val="20"/>
        </w:rPr>
        <w:t xml:space="preserve">Počet </w:t>
      </w:r>
      <w:proofErr w:type="gramStart"/>
      <w:r w:rsidRPr="00FD776F">
        <w:rPr>
          <w:rFonts w:ascii="Arial" w:hAnsi="Arial" w:cs="Arial"/>
          <w:color w:val="333399"/>
          <w:sz w:val="20"/>
          <w:szCs w:val="20"/>
        </w:rPr>
        <w:t>příloh:</w:t>
      </w:r>
      <w:r w:rsidR="00BB4BBC">
        <w:rPr>
          <w:rFonts w:ascii="Arial" w:hAnsi="Arial" w:cs="Arial"/>
          <w:color w:val="333399"/>
          <w:sz w:val="20"/>
          <w:szCs w:val="20"/>
        </w:rPr>
        <w:t xml:space="preserve">  </w:t>
      </w:r>
      <w:r w:rsidR="00BB4BBC" w:rsidRPr="00930EC4">
        <w:rPr>
          <w:rFonts w:ascii="Arial" w:hAnsi="Arial" w:cs="Arial"/>
          <w:sz w:val="20"/>
          <w:szCs w:val="20"/>
        </w:rPr>
        <w:t xml:space="preserve"> </w:t>
      </w:r>
      <w:proofErr w:type="gramEnd"/>
      <w:r>
        <w:rPr>
          <w:rFonts w:ascii="Arial" w:hAnsi="Arial" w:cs="Arial"/>
          <w:color w:val="333399"/>
          <w:sz w:val="20"/>
          <w:szCs w:val="20"/>
        </w:rPr>
        <w:t xml:space="preserve"> </w:t>
      </w:r>
      <w:r w:rsidRPr="00FD776F">
        <w:rPr>
          <w:rFonts w:ascii="Arial" w:hAnsi="Arial" w:cs="Arial"/>
          <w:color w:val="333399"/>
          <w:sz w:val="20"/>
          <w:szCs w:val="20"/>
        </w:rPr>
        <w:t>/ listů:</w:t>
      </w:r>
      <w:r w:rsidRPr="00FD776F">
        <w:rPr>
          <w:rFonts w:ascii="Arial" w:hAnsi="Arial" w:cs="Arial"/>
          <w:sz w:val="20"/>
          <w:szCs w:val="20"/>
        </w:rPr>
        <w:t xml:space="preserve"> </w:t>
      </w:r>
    </w:p>
    <w:p w:rsidR="006652E3" w:rsidRPr="00FD776F" w:rsidRDefault="006652E3" w:rsidP="008E6179">
      <w:pPr>
        <w:rPr>
          <w:rFonts w:ascii="Arial" w:hAnsi="Arial" w:cs="Arial"/>
          <w:sz w:val="20"/>
          <w:szCs w:val="20"/>
        </w:rPr>
      </w:pPr>
      <w:r w:rsidRPr="00FD776F">
        <w:rPr>
          <w:rFonts w:ascii="Arial" w:hAnsi="Arial" w:cs="Arial"/>
          <w:color w:val="333399"/>
          <w:sz w:val="20"/>
          <w:szCs w:val="20"/>
        </w:rPr>
        <w:t xml:space="preserve">Počet svazků: </w:t>
      </w:r>
    </w:p>
    <w:p w:rsidR="006652E3" w:rsidRPr="006652E3" w:rsidRDefault="006652E3" w:rsidP="004D7B7F">
      <w:pPr>
        <w:rPr>
          <w:rFonts w:ascii="Arial" w:hAnsi="Arial" w:cs="Arial"/>
          <w:sz w:val="22"/>
          <w:szCs w:val="22"/>
        </w:rPr>
        <w:sectPr w:rsidR="006652E3" w:rsidRPr="006652E3" w:rsidSect="00E63883">
          <w:footerReference w:type="default" r:id="rId11"/>
          <w:type w:val="continuous"/>
          <w:pgSz w:w="11906" w:h="16838"/>
          <w:pgMar w:top="1418" w:right="1418" w:bottom="1418" w:left="1418" w:header="709" w:footer="635" w:gutter="0"/>
          <w:cols w:space="708"/>
          <w:docGrid w:linePitch="360"/>
        </w:sectPr>
      </w:pPr>
      <w:proofErr w:type="spellStart"/>
      <w:r w:rsidRPr="00FD776F">
        <w:rPr>
          <w:rFonts w:ascii="Arial" w:hAnsi="Arial" w:cs="Arial"/>
          <w:color w:val="333399"/>
          <w:sz w:val="20"/>
          <w:szCs w:val="20"/>
        </w:rPr>
        <w:t>Sp</w:t>
      </w:r>
      <w:proofErr w:type="spellEnd"/>
      <w:r w:rsidRPr="00FD776F">
        <w:rPr>
          <w:rFonts w:ascii="Arial" w:hAnsi="Arial" w:cs="Arial"/>
          <w:color w:val="333399"/>
          <w:sz w:val="20"/>
          <w:szCs w:val="20"/>
        </w:rPr>
        <w:t xml:space="preserve">. znak, </w:t>
      </w:r>
      <w:proofErr w:type="spellStart"/>
      <w:r w:rsidRPr="00FD776F">
        <w:rPr>
          <w:rFonts w:ascii="Arial" w:hAnsi="Arial" w:cs="Arial"/>
          <w:color w:val="333399"/>
          <w:sz w:val="20"/>
          <w:szCs w:val="20"/>
        </w:rPr>
        <w:t>sk</w:t>
      </w:r>
      <w:proofErr w:type="spellEnd"/>
      <w:r w:rsidRPr="00FD776F">
        <w:rPr>
          <w:rFonts w:ascii="Arial" w:hAnsi="Arial" w:cs="Arial"/>
          <w:color w:val="333399"/>
          <w:sz w:val="20"/>
          <w:szCs w:val="20"/>
        </w:rPr>
        <w:t>. režim:</w:t>
      </w:r>
      <w:r>
        <w:rPr>
          <w:rFonts w:ascii="Arial" w:hAnsi="Arial" w:cs="Arial"/>
          <w:color w:val="333399"/>
          <w:sz w:val="20"/>
          <w:szCs w:val="20"/>
        </w:rPr>
        <w:t xml:space="preserve"> </w:t>
      </w:r>
      <w:r w:rsidR="00377A18" w:rsidRPr="00377A18">
        <w:rPr>
          <w:rFonts w:ascii="Arial" w:hAnsi="Arial" w:cs="Arial"/>
          <w:sz w:val="20"/>
          <w:szCs w:val="20"/>
        </w:rPr>
        <w:t>280.9</w:t>
      </w:r>
      <w:r w:rsidR="004D7B7F" w:rsidRPr="00930EC4">
        <w:rPr>
          <w:rFonts w:ascii="Arial" w:hAnsi="Arial" w:cs="Arial"/>
          <w:sz w:val="20"/>
          <w:szCs w:val="22"/>
        </w:rPr>
        <w:t xml:space="preserve">, </w:t>
      </w:r>
      <w:r w:rsidR="00514D8C" w:rsidRPr="00930EC4">
        <w:rPr>
          <w:rFonts w:ascii="Arial" w:hAnsi="Arial" w:cs="Arial"/>
          <w:sz w:val="20"/>
          <w:szCs w:val="22"/>
        </w:rPr>
        <w:t>V</w:t>
      </w:r>
      <w:r w:rsidR="004D7B7F" w:rsidRPr="00930EC4">
        <w:rPr>
          <w:rFonts w:ascii="Arial" w:hAnsi="Arial" w:cs="Arial"/>
          <w:sz w:val="20"/>
          <w:szCs w:val="22"/>
        </w:rPr>
        <w:t>/</w:t>
      </w:r>
      <w:r w:rsidR="00377A18">
        <w:rPr>
          <w:rFonts w:ascii="Arial" w:hAnsi="Arial" w:cs="Arial"/>
          <w:sz w:val="20"/>
          <w:szCs w:val="22"/>
        </w:rPr>
        <w:t>10</w:t>
      </w:r>
    </w:p>
    <w:p w:rsidR="006652E3" w:rsidRDefault="006652E3" w:rsidP="008E6179">
      <w:pPr>
        <w:rPr>
          <w:rFonts w:ascii="Arial" w:hAnsi="Arial" w:cs="Arial"/>
          <w:sz w:val="22"/>
          <w:szCs w:val="22"/>
        </w:rPr>
      </w:pPr>
    </w:p>
    <w:p w:rsidR="00930EC4" w:rsidRDefault="00930EC4" w:rsidP="008E6179">
      <w:pPr>
        <w:rPr>
          <w:rFonts w:ascii="Arial" w:hAnsi="Arial" w:cs="Arial"/>
          <w:sz w:val="22"/>
          <w:szCs w:val="22"/>
        </w:rPr>
      </w:pPr>
    </w:p>
    <w:p w:rsidR="00BF0716" w:rsidRPr="00E525BA" w:rsidRDefault="00BF0716" w:rsidP="00BF0716">
      <w:pPr>
        <w:pStyle w:val="Zkladntext"/>
        <w:spacing w:line="276" w:lineRule="auto"/>
        <w:jc w:val="center"/>
        <w:rPr>
          <w:rFonts w:ascii="Calibri" w:hAnsi="Calibri"/>
          <w:b/>
        </w:rPr>
      </w:pPr>
      <w:r w:rsidRPr="00E525BA">
        <w:rPr>
          <w:rFonts w:ascii="Calibri" w:hAnsi="Calibri"/>
          <w:b/>
        </w:rPr>
        <w:t>R O Z H O D N U T Í</w:t>
      </w:r>
    </w:p>
    <w:p w:rsidR="00BF0716" w:rsidRDefault="00BF0716" w:rsidP="00BF0716">
      <w:pPr>
        <w:pStyle w:val="Zkladntext"/>
        <w:spacing w:line="276" w:lineRule="auto"/>
      </w:pPr>
    </w:p>
    <w:p w:rsidR="00BF0716" w:rsidRPr="00BF0716" w:rsidRDefault="00BF0716" w:rsidP="00642605">
      <w:pPr>
        <w:pStyle w:val="Zkladntextodsazen"/>
        <w:spacing w:after="0" w:line="276" w:lineRule="auto"/>
        <w:ind w:left="-7"/>
        <w:jc w:val="both"/>
        <w:rPr>
          <w:rFonts w:ascii="Calibri" w:hAnsi="Calibri"/>
          <w:sz w:val="22"/>
        </w:rPr>
      </w:pPr>
      <w:r w:rsidRPr="00E525BA">
        <w:rPr>
          <w:rFonts w:ascii="Calibri" w:hAnsi="Calibri"/>
          <w:b/>
          <w:sz w:val="22"/>
        </w:rPr>
        <w:t>Krajský úřad Královéhradeckého kraje</w:t>
      </w:r>
      <w:r w:rsidRPr="00E525BA">
        <w:rPr>
          <w:rFonts w:ascii="Calibri" w:hAnsi="Calibri"/>
          <w:sz w:val="22"/>
        </w:rPr>
        <w:t xml:space="preserve"> (dále i jen „KÚ KHK“), jako příslušný odvolací orgán podle </w:t>
      </w:r>
      <w:proofErr w:type="spellStart"/>
      <w:r w:rsidRPr="00D0655A">
        <w:rPr>
          <w:rFonts w:ascii="Calibri" w:hAnsi="Calibri"/>
          <w:sz w:val="22"/>
        </w:rPr>
        <w:t>ust</w:t>
      </w:r>
      <w:proofErr w:type="spellEnd"/>
      <w:r w:rsidRPr="00D0655A">
        <w:rPr>
          <w:rFonts w:ascii="Calibri" w:hAnsi="Calibri"/>
          <w:sz w:val="22"/>
        </w:rPr>
        <w:t xml:space="preserve">. </w:t>
      </w:r>
      <w:proofErr w:type="gramStart"/>
      <w:r w:rsidRPr="00D0655A">
        <w:rPr>
          <w:rFonts w:ascii="Calibri" w:hAnsi="Calibri"/>
          <w:sz w:val="22"/>
        </w:rPr>
        <w:t>§  67</w:t>
      </w:r>
      <w:proofErr w:type="gramEnd"/>
      <w:r w:rsidRPr="00D0655A">
        <w:rPr>
          <w:rFonts w:ascii="Calibri" w:hAnsi="Calibri"/>
          <w:sz w:val="22"/>
        </w:rPr>
        <w:t xml:space="preserve"> odst. 1) písm. a) zákona č. 129/2000 Sb., o krajích, v </w:t>
      </w:r>
      <w:proofErr w:type="spellStart"/>
      <w:r w:rsidRPr="00D0655A">
        <w:rPr>
          <w:rFonts w:ascii="Calibri" w:hAnsi="Calibri"/>
          <w:sz w:val="22"/>
        </w:rPr>
        <w:t>pl</w:t>
      </w:r>
      <w:proofErr w:type="spellEnd"/>
      <w:r w:rsidRPr="00D0655A">
        <w:rPr>
          <w:rFonts w:ascii="Calibri" w:hAnsi="Calibri"/>
          <w:sz w:val="22"/>
        </w:rPr>
        <w:t xml:space="preserve">. znění, </w:t>
      </w:r>
      <w:r w:rsidRPr="00E525BA">
        <w:rPr>
          <w:rFonts w:ascii="Calibri" w:hAnsi="Calibri"/>
          <w:b/>
          <w:sz w:val="22"/>
        </w:rPr>
        <w:t>rozhodl</w:t>
      </w:r>
      <w:r w:rsidRPr="00E525BA">
        <w:rPr>
          <w:rFonts w:ascii="Calibri" w:hAnsi="Calibri"/>
          <w:sz w:val="22"/>
        </w:rPr>
        <w:t xml:space="preserve"> </w:t>
      </w:r>
      <w:r w:rsidRPr="00E525BA">
        <w:rPr>
          <w:rFonts w:ascii="Calibri" w:hAnsi="Calibri"/>
          <w:b/>
          <w:sz w:val="22"/>
        </w:rPr>
        <w:t xml:space="preserve">v odvolacím řízení podle </w:t>
      </w:r>
      <w:proofErr w:type="spellStart"/>
      <w:r w:rsidRPr="00E525BA">
        <w:rPr>
          <w:rFonts w:ascii="Calibri" w:hAnsi="Calibri"/>
          <w:b/>
          <w:sz w:val="22"/>
        </w:rPr>
        <w:t>ust</w:t>
      </w:r>
      <w:proofErr w:type="spellEnd"/>
      <w:r w:rsidRPr="00E525BA">
        <w:rPr>
          <w:rFonts w:ascii="Calibri" w:hAnsi="Calibri"/>
          <w:b/>
          <w:sz w:val="22"/>
        </w:rPr>
        <w:t xml:space="preserve">. § 90 odst. 1) písm. b) </w:t>
      </w:r>
      <w:r w:rsidRPr="00D0655A">
        <w:rPr>
          <w:rFonts w:ascii="Calibri" w:hAnsi="Calibri"/>
          <w:b/>
          <w:sz w:val="22"/>
        </w:rPr>
        <w:t>zákona č. 500/2004 Sb., správního řádu</w:t>
      </w:r>
      <w:r w:rsidRPr="00D0655A">
        <w:rPr>
          <w:rFonts w:ascii="Calibri" w:hAnsi="Calibri"/>
          <w:sz w:val="22"/>
        </w:rPr>
        <w:t xml:space="preserve">, ve znění pozdějších předpisů, (dále jen „správní řád“) </w:t>
      </w:r>
      <w:r w:rsidRPr="00E525BA">
        <w:rPr>
          <w:rFonts w:ascii="Calibri" w:hAnsi="Calibri"/>
          <w:b/>
          <w:sz w:val="22"/>
        </w:rPr>
        <w:t xml:space="preserve"> o společném odvolání</w:t>
      </w:r>
      <w:r>
        <w:rPr>
          <w:rFonts w:ascii="Calibri" w:hAnsi="Calibri"/>
          <w:b/>
          <w:sz w:val="22"/>
        </w:rPr>
        <w:t xml:space="preserve"> </w:t>
      </w:r>
      <w:r w:rsidR="009A5733" w:rsidRPr="00E525BA">
        <w:rPr>
          <w:rFonts w:ascii="Calibri" w:hAnsi="Calibri"/>
          <w:sz w:val="22"/>
        </w:rPr>
        <w:t xml:space="preserve">1/ </w:t>
      </w:r>
      <w:r w:rsidR="009A5733">
        <w:rPr>
          <w:rFonts w:ascii="Calibri" w:hAnsi="Calibri"/>
          <w:sz w:val="22"/>
        </w:rPr>
        <w:t xml:space="preserve">XXX </w:t>
      </w:r>
      <w:r w:rsidR="009A5733" w:rsidRPr="00E525BA">
        <w:rPr>
          <w:rFonts w:ascii="Calibri" w:hAnsi="Calibri"/>
          <w:sz w:val="22"/>
        </w:rPr>
        <w:t xml:space="preserve">2/ </w:t>
      </w:r>
      <w:r w:rsidR="009A5733">
        <w:rPr>
          <w:rFonts w:ascii="Calibri" w:hAnsi="Calibri"/>
          <w:sz w:val="22"/>
        </w:rPr>
        <w:t xml:space="preserve">XXX  </w:t>
      </w:r>
      <w:r w:rsidR="009A5733" w:rsidRPr="00E525BA">
        <w:rPr>
          <w:rFonts w:ascii="Calibri" w:hAnsi="Calibri"/>
          <w:sz w:val="22"/>
        </w:rPr>
        <w:t xml:space="preserve">3/ </w:t>
      </w:r>
      <w:r w:rsidR="009A5733">
        <w:rPr>
          <w:rFonts w:ascii="Calibri" w:hAnsi="Calibri"/>
          <w:sz w:val="22"/>
        </w:rPr>
        <w:t>XXX</w:t>
      </w:r>
      <w:r w:rsidR="009A5733" w:rsidRPr="00E525BA">
        <w:rPr>
          <w:rFonts w:ascii="Calibri" w:hAnsi="Calibri"/>
          <w:sz w:val="22"/>
        </w:rPr>
        <w:t xml:space="preserve"> </w:t>
      </w:r>
      <w:r w:rsidR="009A5733">
        <w:rPr>
          <w:rFonts w:ascii="Calibri" w:hAnsi="Calibri"/>
          <w:sz w:val="22"/>
        </w:rPr>
        <w:t xml:space="preserve">, </w:t>
      </w:r>
      <w:r w:rsidR="009A5733" w:rsidRPr="00E525BA">
        <w:rPr>
          <w:rFonts w:ascii="Calibri" w:hAnsi="Calibri"/>
          <w:sz w:val="22"/>
        </w:rPr>
        <w:t>4/</w:t>
      </w:r>
      <w:r w:rsidR="009A5733">
        <w:rPr>
          <w:rFonts w:ascii="Calibri" w:hAnsi="Calibri"/>
          <w:sz w:val="22"/>
        </w:rPr>
        <w:t xml:space="preserve"> XXX, 5</w:t>
      </w:r>
      <w:r w:rsidR="009A5733" w:rsidRPr="00E525BA">
        <w:rPr>
          <w:rFonts w:ascii="Calibri" w:hAnsi="Calibri"/>
          <w:sz w:val="22"/>
        </w:rPr>
        <w:t>/</w:t>
      </w:r>
      <w:r w:rsidR="009A5733">
        <w:rPr>
          <w:rFonts w:ascii="Calibri" w:hAnsi="Calibri"/>
          <w:sz w:val="22"/>
        </w:rPr>
        <w:t xml:space="preserve"> XXX</w:t>
      </w:r>
      <w:r>
        <w:rPr>
          <w:rFonts w:ascii="Calibri" w:hAnsi="Calibri"/>
          <w:sz w:val="22"/>
        </w:rPr>
        <w:t xml:space="preserve"> </w:t>
      </w:r>
      <w:r w:rsidRPr="00E525BA">
        <w:rPr>
          <w:rFonts w:ascii="Calibri" w:hAnsi="Calibri"/>
          <w:sz w:val="22"/>
        </w:rPr>
        <w:t>6/ Sportovní</w:t>
      </w:r>
      <w:r>
        <w:rPr>
          <w:rFonts w:ascii="Calibri" w:hAnsi="Calibri"/>
          <w:sz w:val="22"/>
        </w:rPr>
        <w:t>ho</w:t>
      </w:r>
      <w:r w:rsidRPr="00E525BA">
        <w:rPr>
          <w:rFonts w:ascii="Calibri" w:hAnsi="Calibri"/>
          <w:sz w:val="22"/>
        </w:rPr>
        <w:t xml:space="preserve"> klub</w:t>
      </w:r>
      <w:r>
        <w:rPr>
          <w:rFonts w:ascii="Calibri" w:hAnsi="Calibri"/>
          <w:sz w:val="22"/>
        </w:rPr>
        <w:t>u</w:t>
      </w:r>
      <w:r w:rsidRPr="00E525BA">
        <w:rPr>
          <w:rFonts w:ascii="Calibri" w:hAnsi="Calibri"/>
          <w:sz w:val="22"/>
        </w:rPr>
        <w:t xml:space="preserve"> RAPID Praha, IČ 63109921, Nad Primaskou 895/43, Praha 1, PSČ 100 00</w:t>
      </w:r>
      <w:r>
        <w:rPr>
          <w:rFonts w:ascii="Calibri" w:hAnsi="Calibri"/>
          <w:sz w:val="22"/>
        </w:rPr>
        <w:t xml:space="preserve"> </w:t>
      </w:r>
      <w:r w:rsidRPr="00E525BA">
        <w:rPr>
          <w:rFonts w:ascii="Calibri" w:hAnsi="Calibri"/>
          <w:b/>
          <w:sz w:val="22"/>
        </w:rPr>
        <w:t xml:space="preserve">proti rozhodnutí Městského úřadu </w:t>
      </w:r>
      <w:r>
        <w:rPr>
          <w:rFonts w:ascii="Calibri" w:hAnsi="Calibri"/>
          <w:b/>
          <w:sz w:val="22"/>
        </w:rPr>
        <w:t>Vrchlabí</w:t>
      </w:r>
      <w:r w:rsidRPr="00E525BA">
        <w:rPr>
          <w:rFonts w:ascii="Calibri" w:hAnsi="Calibri"/>
          <w:b/>
          <w:sz w:val="22"/>
        </w:rPr>
        <w:t xml:space="preserve"> </w:t>
      </w:r>
      <w:r>
        <w:rPr>
          <w:rFonts w:ascii="Calibri" w:hAnsi="Calibri"/>
          <w:sz w:val="22"/>
        </w:rPr>
        <w:t>(dále i jen „MÚ Vrchlabí</w:t>
      </w:r>
      <w:r w:rsidRPr="00E525BA">
        <w:rPr>
          <w:rFonts w:ascii="Calibri" w:hAnsi="Calibri"/>
          <w:sz w:val="22"/>
        </w:rPr>
        <w:t xml:space="preserve">“) čj. </w:t>
      </w:r>
      <w:r w:rsidR="00642605">
        <w:rPr>
          <w:rFonts w:ascii="Calibri" w:hAnsi="Calibri"/>
          <w:sz w:val="22"/>
        </w:rPr>
        <w:t>ORM/2585/2017/Ha-54</w:t>
      </w:r>
      <w:r>
        <w:rPr>
          <w:rFonts w:ascii="Calibri" w:hAnsi="Calibri"/>
          <w:sz w:val="22"/>
        </w:rPr>
        <w:t xml:space="preserve"> R-</w:t>
      </w:r>
      <w:r w:rsidR="00642605">
        <w:rPr>
          <w:rFonts w:ascii="Calibri" w:hAnsi="Calibri"/>
          <w:sz w:val="22"/>
        </w:rPr>
        <w:t>1</w:t>
      </w:r>
      <w:r>
        <w:rPr>
          <w:rFonts w:ascii="Calibri" w:hAnsi="Calibri"/>
          <w:sz w:val="22"/>
        </w:rPr>
        <w:t>2/1</w:t>
      </w:r>
      <w:r w:rsidR="00642605">
        <w:rPr>
          <w:rFonts w:ascii="Calibri" w:hAnsi="Calibri"/>
          <w:sz w:val="22"/>
        </w:rPr>
        <w:t>8</w:t>
      </w:r>
      <w:r w:rsidRPr="00E525BA">
        <w:rPr>
          <w:rFonts w:ascii="Calibri" w:hAnsi="Calibri"/>
          <w:sz w:val="22"/>
        </w:rPr>
        <w:t xml:space="preserve"> ze dne </w:t>
      </w:r>
      <w:r>
        <w:rPr>
          <w:rFonts w:ascii="Calibri" w:hAnsi="Calibri"/>
          <w:sz w:val="22"/>
        </w:rPr>
        <w:t>2</w:t>
      </w:r>
      <w:r w:rsidR="00642605">
        <w:rPr>
          <w:rFonts w:ascii="Calibri" w:hAnsi="Calibri"/>
          <w:sz w:val="22"/>
        </w:rPr>
        <w:t>0</w:t>
      </w:r>
      <w:r w:rsidRPr="00E525BA">
        <w:rPr>
          <w:rFonts w:ascii="Calibri" w:hAnsi="Calibri"/>
          <w:sz w:val="22"/>
        </w:rPr>
        <w:t>. 0</w:t>
      </w:r>
      <w:r w:rsidR="00642605">
        <w:rPr>
          <w:rFonts w:ascii="Calibri" w:hAnsi="Calibri"/>
          <w:sz w:val="22"/>
        </w:rPr>
        <w:t>2</w:t>
      </w:r>
      <w:r w:rsidRPr="00E525BA">
        <w:rPr>
          <w:rFonts w:ascii="Calibri" w:hAnsi="Calibri"/>
          <w:sz w:val="22"/>
        </w:rPr>
        <w:t>. 201</w:t>
      </w:r>
      <w:r w:rsidR="00642605">
        <w:rPr>
          <w:rFonts w:ascii="Calibri" w:hAnsi="Calibri"/>
          <w:sz w:val="22"/>
        </w:rPr>
        <w:t>8</w:t>
      </w:r>
      <w:r w:rsidRPr="00E525BA">
        <w:rPr>
          <w:rFonts w:ascii="Calibri" w:hAnsi="Calibri"/>
          <w:sz w:val="22"/>
        </w:rPr>
        <w:t xml:space="preserve">, </w:t>
      </w:r>
      <w:r w:rsidRPr="00E525BA">
        <w:rPr>
          <w:rFonts w:ascii="Calibri" w:hAnsi="Calibri"/>
          <w:b/>
          <w:sz w:val="22"/>
        </w:rPr>
        <w:t xml:space="preserve">kterým bylo rozhodnuto o právní povaze cesty procházející </w:t>
      </w:r>
      <w:proofErr w:type="spellStart"/>
      <w:r w:rsidRPr="00E525BA">
        <w:rPr>
          <w:rFonts w:ascii="Calibri" w:hAnsi="Calibri"/>
          <w:b/>
          <w:sz w:val="22"/>
        </w:rPr>
        <w:t>k.ú</w:t>
      </w:r>
      <w:proofErr w:type="spellEnd"/>
      <w:r w:rsidRPr="00E525BA">
        <w:rPr>
          <w:rFonts w:ascii="Calibri" w:hAnsi="Calibri"/>
          <w:b/>
          <w:sz w:val="22"/>
        </w:rPr>
        <w:t>. Labská, obci Špindlerův Mlýn a v </w:t>
      </w:r>
      <w:proofErr w:type="spellStart"/>
      <w:r w:rsidRPr="00E525BA">
        <w:rPr>
          <w:rFonts w:ascii="Calibri" w:hAnsi="Calibri"/>
          <w:b/>
          <w:sz w:val="22"/>
        </w:rPr>
        <w:t>k.ú</w:t>
      </w:r>
      <w:proofErr w:type="spellEnd"/>
      <w:r w:rsidRPr="00E525BA">
        <w:rPr>
          <w:rFonts w:ascii="Calibri" w:hAnsi="Calibri"/>
          <w:b/>
          <w:sz w:val="22"/>
        </w:rPr>
        <w:t>. Hořejší Vrchlabí, obci Vrchlabí,</w:t>
      </w:r>
      <w:r w:rsidRPr="00E525BA">
        <w:rPr>
          <w:rFonts w:ascii="Calibri" w:hAnsi="Calibri"/>
          <w:sz w:val="22"/>
        </w:rPr>
        <w:t xml:space="preserve"> </w:t>
      </w:r>
      <w:r w:rsidRPr="00E525BA">
        <w:rPr>
          <w:rFonts w:ascii="Calibri" w:hAnsi="Calibri"/>
          <w:b/>
          <w:sz w:val="22"/>
        </w:rPr>
        <w:t>takto:</w:t>
      </w:r>
    </w:p>
    <w:p w:rsidR="00C44B0E" w:rsidRDefault="00C44B0E" w:rsidP="00BF0716">
      <w:pPr>
        <w:pStyle w:val="Zkladntextodsazen"/>
        <w:spacing w:after="0"/>
        <w:ind w:left="-7"/>
        <w:jc w:val="center"/>
        <w:rPr>
          <w:rFonts w:ascii="Calibri" w:hAnsi="Calibri"/>
          <w:b/>
          <w:sz w:val="22"/>
        </w:rPr>
      </w:pPr>
    </w:p>
    <w:p w:rsidR="00BF0716" w:rsidRPr="00E525BA" w:rsidRDefault="00BF0716" w:rsidP="00BF0716">
      <w:pPr>
        <w:pStyle w:val="Zkladntextodsazen"/>
        <w:spacing w:after="0"/>
        <w:ind w:left="-7"/>
        <w:jc w:val="center"/>
        <w:rPr>
          <w:rFonts w:ascii="Calibri" w:hAnsi="Calibri"/>
          <w:b/>
          <w:sz w:val="22"/>
        </w:rPr>
      </w:pPr>
      <w:r w:rsidRPr="00E525BA">
        <w:rPr>
          <w:rFonts w:ascii="Calibri" w:hAnsi="Calibri"/>
          <w:b/>
          <w:sz w:val="22"/>
        </w:rPr>
        <w:t xml:space="preserve">odvoláním napadené rozhodnutí se ruší a věc se vrací k projednání Městskému úřadu </w:t>
      </w:r>
      <w:r>
        <w:rPr>
          <w:rFonts w:ascii="Calibri" w:hAnsi="Calibri"/>
          <w:b/>
          <w:sz w:val="22"/>
        </w:rPr>
        <w:t>Vrchlabí</w:t>
      </w:r>
      <w:r w:rsidRPr="00E525BA">
        <w:rPr>
          <w:rFonts w:ascii="Calibri" w:hAnsi="Calibri"/>
          <w:b/>
          <w:sz w:val="22"/>
        </w:rPr>
        <w:t>.</w:t>
      </w:r>
    </w:p>
    <w:p w:rsidR="00BF0716" w:rsidRDefault="00BF0716" w:rsidP="00BF0716">
      <w:pPr>
        <w:pStyle w:val="Zkladntextodsazen"/>
        <w:spacing w:after="0"/>
        <w:ind w:left="-7"/>
        <w:jc w:val="both"/>
        <w:rPr>
          <w:rFonts w:ascii="Calibri" w:hAnsi="Calibri"/>
          <w:b/>
          <w:sz w:val="22"/>
        </w:rPr>
      </w:pPr>
    </w:p>
    <w:p w:rsidR="00C44B0E" w:rsidRPr="00E525BA" w:rsidRDefault="00C44B0E" w:rsidP="00BF0716">
      <w:pPr>
        <w:pStyle w:val="Zkladntextodsazen"/>
        <w:spacing w:after="0"/>
        <w:ind w:left="-7"/>
        <w:jc w:val="both"/>
        <w:rPr>
          <w:rFonts w:ascii="Calibri" w:hAnsi="Calibri"/>
          <w:b/>
          <w:sz w:val="22"/>
        </w:rPr>
      </w:pPr>
    </w:p>
    <w:p w:rsidR="00BF0716" w:rsidRPr="00E525BA" w:rsidRDefault="00BF0716" w:rsidP="00BF0716">
      <w:pPr>
        <w:pStyle w:val="Zkladntextodsazen"/>
        <w:spacing w:after="0"/>
        <w:ind w:left="-7"/>
        <w:jc w:val="both"/>
        <w:rPr>
          <w:rFonts w:ascii="Calibri" w:hAnsi="Calibri"/>
          <w:sz w:val="22"/>
        </w:rPr>
      </w:pPr>
      <w:r w:rsidRPr="00E525BA">
        <w:rPr>
          <w:rFonts w:ascii="Calibri" w:hAnsi="Calibri"/>
          <w:sz w:val="22"/>
        </w:rPr>
        <w:t xml:space="preserve">Účastnící dle </w:t>
      </w:r>
      <w:proofErr w:type="spellStart"/>
      <w:r w:rsidRPr="00E525BA">
        <w:rPr>
          <w:rFonts w:ascii="Calibri" w:hAnsi="Calibri"/>
          <w:sz w:val="22"/>
        </w:rPr>
        <w:t>ust</w:t>
      </w:r>
      <w:proofErr w:type="spellEnd"/>
      <w:r w:rsidRPr="00E525BA">
        <w:rPr>
          <w:rFonts w:ascii="Calibri" w:hAnsi="Calibri"/>
          <w:sz w:val="22"/>
        </w:rPr>
        <w:t>. § 27 odst. 1) správního řádu:</w:t>
      </w:r>
    </w:p>
    <w:p w:rsidR="009A5733" w:rsidRPr="00E525BA" w:rsidRDefault="009A5733" w:rsidP="009A5733">
      <w:pPr>
        <w:pStyle w:val="Zkladntextodsazen"/>
        <w:spacing w:after="0" w:line="276" w:lineRule="auto"/>
        <w:ind w:left="-7"/>
        <w:rPr>
          <w:rFonts w:ascii="Calibri" w:hAnsi="Calibri"/>
          <w:sz w:val="22"/>
        </w:rPr>
      </w:pPr>
      <w:r w:rsidRPr="00E525BA">
        <w:rPr>
          <w:rFonts w:ascii="Calibri" w:hAnsi="Calibri"/>
          <w:sz w:val="22"/>
        </w:rPr>
        <w:t xml:space="preserve">1/ </w:t>
      </w:r>
      <w:r>
        <w:rPr>
          <w:rFonts w:ascii="Calibri" w:hAnsi="Calibri"/>
          <w:sz w:val="22"/>
        </w:rPr>
        <w:t>XXX</w:t>
      </w:r>
    </w:p>
    <w:p w:rsidR="009A5733" w:rsidRPr="00E525BA" w:rsidRDefault="009A5733" w:rsidP="009A5733">
      <w:pPr>
        <w:pStyle w:val="Zkladntextodsazen"/>
        <w:spacing w:after="0" w:line="276" w:lineRule="auto"/>
        <w:ind w:left="-7"/>
        <w:rPr>
          <w:rFonts w:ascii="Calibri" w:hAnsi="Calibri"/>
          <w:sz w:val="22"/>
        </w:rPr>
      </w:pPr>
      <w:r w:rsidRPr="00E525BA">
        <w:rPr>
          <w:rFonts w:ascii="Calibri" w:hAnsi="Calibri"/>
          <w:sz w:val="22"/>
        </w:rPr>
        <w:t xml:space="preserve">2/ </w:t>
      </w:r>
      <w:r>
        <w:rPr>
          <w:rFonts w:ascii="Calibri" w:hAnsi="Calibri"/>
          <w:sz w:val="22"/>
        </w:rPr>
        <w:t>XXX</w:t>
      </w:r>
    </w:p>
    <w:p w:rsidR="009A5733" w:rsidRPr="00E525BA" w:rsidRDefault="009A5733" w:rsidP="009A5733">
      <w:pPr>
        <w:pStyle w:val="Zkladntextodsazen"/>
        <w:spacing w:after="0" w:line="276" w:lineRule="auto"/>
        <w:ind w:left="-7"/>
        <w:rPr>
          <w:rFonts w:ascii="Calibri" w:hAnsi="Calibri"/>
          <w:sz w:val="22"/>
        </w:rPr>
      </w:pPr>
      <w:r w:rsidRPr="00E525BA">
        <w:rPr>
          <w:rFonts w:ascii="Calibri" w:hAnsi="Calibri"/>
          <w:sz w:val="22"/>
        </w:rPr>
        <w:t xml:space="preserve">3/ </w:t>
      </w:r>
      <w:r>
        <w:rPr>
          <w:rFonts w:ascii="Calibri" w:hAnsi="Calibri"/>
          <w:sz w:val="22"/>
        </w:rPr>
        <w:t>XXX</w:t>
      </w:r>
    </w:p>
    <w:p w:rsidR="009A5733" w:rsidRPr="00E525BA" w:rsidRDefault="009A5733" w:rsidP="009A5733">
      <w:pPr>
        <w:pStyle w:val="Zkladntextodsazen"/>
        <w:spacing w:after="0" w:line="276" w:lineRule="auto"/>
        <w:ind w:left="-7"/>
        <w:rPr>
          <w:rFonts w:ascii="Calibri" w:hAnsi="Calibri"/>
          <w:sz w:val="22"/>
        </w:rPr>
      </w:pPr>
      <w:r w:rsidRPr="00E525BA">
        <w:rPr>
          <w:rFonts w:ascii="Calibri" w:hAnsi="Calibri"/>
          <w:sz w:val="22"/>
        </w:rPr>
        <w:t xml:space="preserve">4/ </w:t>
      </w:r>
      <w:r>
        <w:rPr>
          <w:rFonts w:ascii="Calibri" w:hAnsi="Calibri"/>
          <w:sz w:val="22"/>
        </w:rPr>
        <w:t>XXX</w:t>
      </w:r>
    </w:p>
    <w:p w:rsidR="009A5733" w:rsidRPr="00E525BA" w:rsidRDefault="009A5733" w:rsidP="009A5733">
      <w:pPr>
        <w:pStyle w:val="Zkladntextodsazen"/>
        <w:spacing w:after="0" w:line="276" w:lineRule="auto"/>
        <w:ind w:left="-7"/>
        <w:rPr>
          <w:rFonts w:ascii="Calibri" w:hAnsi="Calibri"/>
          <w:sz w:val="22"/>
        </w:rPr>
      </w:pPr>
      <w:r>
        <w:rPr>
          <w:rFonts w:ascii="Calibri" w:hAnsi="Calibri"/>
          <w:sz w:val="22"/>
        </w:rPr>
        <w:t>5</w:t>
      </w:r>
      <w:r w:rsidRPr="00E525BA">
        <w:rPr>
          <w:rFonts w:ascii="Calibri" w:hAnsi="Calibri"/>
          <w:sz w:val="22"/>
        </w:rPr>
        <w:t>/</w:t>
      </w:r>
      <w:r>
        <w:rPr>
          <w:rFonts w:ascii="Calibri" w:hAnsi="Calibri"/>
          <w:sz w:val="22"/>
        </w:rPr>
        <w:t xml:space="preserve"> 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6/ Sportovní klub RAPID Praha, IČ 63109921, Nad Primaskou 895/43, Praha 1, PSČ 100 00</w:t>
      </w:r>
    </w:p>
    <w:p w:rsidR="00BF0716" w:rsidRPr="00642605" w:rsidRDefault="00BF0716" w:rsidP="00BF0716">
      <w:pPr>
        <w:pStyle w:val="Zkladntextodsazen"/>
        <w:spacing w:after="0"/>
        <w:ind w:left="-7"/>
        <w:rPr>
          <w:rFonts w:asciiTheme="minorHAnsi" w:hAnsiTheme="minorHAnsi"/>
          <w:sz w:val="22"/>
          <w:szCs w:val="22"/>
        </w:rPr>
      </w:pPr>
    </w:p>
    <w:p w:rsidR="009A5733" w:rsidRDefault="009A5733" w:rsidP="00BF0716">
      <w:pPr>
        <w:pStyle w:val="Zkladntextodsazen"/>
        <w:spacing w:after="0"/>
        <w:ind w:left="-187"/>
        <w:jc w:val="center"/>
        <w:rPr>
          <w:rFonts w:asciiTheme="minorHAnsi" w:hAnsiTheme="minorHAnsi"/>
          <w:b/>
          <w:sz w:val="22"/>
          <w:szCs w:val="22"/>
          <w:u w:val="single"/>
        </w:rPr>
      </w:pPr>
    </w:p>
    <w:p w:rsidR="009A5733" w:rsidRDefault="009A5733" w:rsidP="00BF0716">
      <w:pPr>
        <w:pStyle w:val="Zkladntextodsazen"/>
        <w:spacing w:after="0"/>
        <w:ind w:left="-187"/>
        <w:jc w:val="center"/>
        <w:rPr>
          <w:rFonts w:asciiTheme="minorHAnsi" w:hAnsiTheme="minorHAnsi"/>
          <w:b/>
          <w:sz w:val="22"/>
          <w:szCs w:val="22"/>
          <w:u w:val="single"/>
        </w:rPr>
      </w:pPr>
    </w:p>
    <w:p w:rsidR="009A5733" w:rsidRDefault="009A5733" w:rsidP="00BF0716">
      <w:pPr>
        <w:pStyle w:val="Zkladntextodsazen"/>
        <w:spacing w:after="0"/>
        <w:ind w:left="-187"/>
        <w:jc w:val="center"/>
        <w:rPr>
          <w:rFonts w:asciiTheme="minorHAnsi" w:hAnsiTheme="minorHAnsi"/>
          <w:b/>
          <w:sz w:val="22"/>
          <w:szCs w:val="22"/>
          <w:u w:val="single"/>
        </w:rPr>
      </w:pPr>
    </w:p>
    <w:p w:rsidR="00BF0716" w:rsidRPr="00642605" w:rsidRDefault="00BF0716" w:rsidP="00BF0716">
      <w:pPr>
        <w:pStyle w:val="Zkladntextodsazen"/>
        <w:spacing w:after="0"/>
        <w:ind w:left="-187"/>
        <w:jc w:val="center"/>
        <w:rPr>
          <w:rFonts w:asciiTheme="minorHAnsi" w:hAnsiTheme="minorHAnsi"/>
          <w:b/>
          <w:sz w:val="22"/>
          <w:szCs w:val="22"/>
          <w:u w:val="single"/>
        </w:rPr>
      </w:pPr>
      <w:r w:rsidRPr="00642605">
        <w:rPr>
          <w:rFonts w:asciiTheme="minorHAnsi" w:hAnsiTheme="minorHAnsi"/>
          <w:b/>
          <w:sz w:val="22"/>
          <w:szCs w:val="22"/>
          <w:u w:val="single"/>
        </w:rPr>
        <w:lastRenderedPageBreak/>
        <w:t>Odůvodnění</w:t>
      </w:r>
    </w:p>
    <w:p w:rsidR="00BF0716" w:rsidRPr="00642605" w:rsidRDefault="00BF0716" w:rsidP="00BF0716">
      <w:pPr>
        <w:pStyle w:val="Zkladntextodsazen"/>
        <w:spacing w:after="0" w:line="276" w:lineRule="auto"/>
        <w:ind w:left="-187"/>
        <w:jc w:val="center"/>
        <w:rPr>
          <w:rFonts w:asciiTheme="minorHAnsi" w:hAnsiTheme="minorHAnsi"/>
          <w:b/>
          <w:sz w:val="22"/>
          <w:szCs w:val="22"/>
        </w:rPr>
      </w:pPr>
    </w:p>
    <w:p w:rsidR="00642605" w:rsidRDefault="00642605" w:rsidP="00642605">
      <w:pPr>
        <w:jc w:val="center"/>
        <w:rPr>
          <w:rFonts w:asciiTheme="minorHAnsi" w:hAnsiTheme="minorHAnsi"/>
          <w:sz w:val="22"/>
          <w:szCs w:val="22"/>
        </w:rPr>
      </w:pPr>
      <w:r w:rsidRPr="00642605">
        <w:rPr>
          <w:rFonts w:asciiTheme="minorHAnsi" w:hAnsiTheme="minorHAnsi"/>
          <w:sz w:val="22"/>
          <w:szCs w:val="22"/>
        </w:rPr>
        <w:t>I. dosavadní průběh správního řízení</w:t>
      </w:r>
    </w:p>
    <w:p w:rsidR="00642605" w:rsidRPr="00642605" w:rsidRDefault="00642605" w:rsidP="00642605">
      <w:pPr>
        <w:jc w:val="center"/>
        <w:rPr>
          <w:rFonts w:asciiTheme="minorHAnsi" w:hAnsiTheme="minorHAnsi"/>
          <w:sz w:val="22"/>
          <w:szCs w:val="22"/>
        </w:rPr>
      </w:pPr>
    </w:p>
    <w:p w:rsid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Rozhodnutím KÚ KHK o odvolání proti rozhodnutí MÚ Vrchlabí ve věci (čj. </w:t>
      </w:r>
      <w:r w:rsidRPr="00642605">
        <w:rPr>
          <w:rFonts w:asciiTheme="minorHAnsi" w:hAnsiTheme="minorHAnsi" w:cs="Arial"/>
          <w:sz w:val="22"/>
          <w:szCs w:val="22"/>
        </w:rPr>
        <w:t xml:space="preserve">KUKHK–32938/DS/2017-2-Ma ze dne 30. 10. 2017) došlo ke zrušení odvoláním napadeného rozhodnutí a vyslovení právního názoru závazného pro MÚ Vrchlabí.  </w:t>
      </w:r>
      <w:r w:rsidRPr="00642605">
        <w:rPr>
          <w:rFonts w:asciiTheme="minorHAnsi" w:hAnsiTheme="minorHAnsi"/>
          <w:sz w:val="22"/>
          <w:szCs w:val="22"/>
        </w:rPr>
        <w:t>Poté došlo k provedení důkazu ohledáním místa dne 06. 12. 2017 (pořízen protokol + fotodokumentace). K tomuto úkonu se vyjádřili někteří účastníci řízení. Poté došlo k vydání odvoláním napadeného rozhodnutí. Dne 11. 04. 2018 byl spis spolu se stanoviskem MÚ Vrchlabí k odvolání doručen KÚ KHK.</w:t>
      </w:r>
    </w:p>
    <w:p w:rsidR="00642605" w:rsidRPr="00642605" w:rsidRDefault="00642605" w:rsidP="00642605">
      <w:pPr>
        <w:jc w:val="both"/>
        <w:rPr>
          <w:rFonts w:asciiTheme="minorHAnsi" w:hAnsiTheme="minorHAnsi"/>
          <w:sz w:val="22"/>
          <w:szCs w:val="22"/>
        </w:rPr>
      </w:pPr>
    </w:p>
    <w:p w:rsidR="00642605" w:rsidRDefault="00642605" w:rsidP="00642605">
      <w:pPr>
        <w:jc w:val="center"/>
        <w:rPr>
          <w:rFonts w:asciiTheme="minorHAnsi" w:hAnsiTheme="minorHAnsi"/>
          <w:sz w:val="22"/>
          <w:szCs w:val="22"/>
        </w:rPr>
      </w:pPr>
      <w:r w:rsidRPr="00642605">
        <w:rPr>
          <w:rFonts w:asciiTheme="minorHAnsi" w:hAnsiTheme="minorHAnsi"/>
          <w:sz w:val="22"/>
          <w:szCs w:val="22"/>
        </w:rPr>
        <w:t>II. posouzení odvolání</w:t>
      </w:r>
    </w:p>
    <w:p w:rsidR="00642605" w:rsidRPr="00642605" w:rsidRDefault="00642605" w:rsidP="00642605">
      <w:pPr>
        <w:jc w:val="center"/>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KÚ KHK nejprve zkoumal, zda jde o odvolání včasné, podané k tomu oprávněnou osobou. Odvoláním napadené rozhodnutí bylo zástupkyni odvolatelů doručeno dne 22. 02. 2018, den 23. 02. 2018 byl tedy prvním dnem </w:t>
      </w:r>
      <w:proofErr w:type="gramStart"/>
      <w:r w:rsidRPr="00642605">
        <w:rPr>
          <w:rFonts w:asciiTheme="minorHAnsi" w:hAnsiTheme="minorHAnsi"/>
          <w:sz w:val="22"/>
          <w:szCs w:val="22"/>
        </w:rPr>
        <w:t>15 denní</w:t>
      </w:r>
      <w:proofErr w:type="gramEnd"/>
      <w:r w:rsidRPr="00642605">
        <w:rPr>
          <w:rFonts w:asciiTheme="minorHAnsi" w:hAnsiTheme="minorHAnsi"/>
          <w:sz w:val="22"/>
          <w:szCs w:val="22"/>
        </w:rPr>
        <w:t xml:space="preserve"> odvolací lhůty a den 09. 03. 2018 dnem posledním</w:t>
      </w:r>
      <w:r w:rsidRPr="00642605">
        <w:rPr>
          <w:rFonts w:asciiTheme="minorHAnsi" w:hAnsiTheme="minorHAnsi"/>
          <w:i/>
          <w:sz w:val="22"/>
          <w:szCs w:val="22"/>
        </w:rPr>
        <w:t>.</w:t>
      </w:r>
      <w:r w:rsidRPr="00642605">
        <w:rPr>
          <w:rFonts w:asciiTheme="minorHAnsi" w:hAnsiTheme="minorHAnsi"/>
          <w:sz w:val="22"/>
          <w:szCs w:val="22"/>
        </w:rPr>
        <w:t xml:space="preserve"> Odvolání bylo podáno datovou zprávou doručenou MÚ Vrchlabí dne 09. 03. 2018, jde tedy o odvolání včasné.</w:t>
      </w: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Odvolání bylo podáno k tomu oprávněnou osobou, neboť ve spise jsou založeny procesní plné moci (příloha žádosti o zahájení správního řízení), přičemž zmocnitelé jsou osobami, pro které by posuzovaná cesta mohla plnit funkci cesty nezbytné s ohledem na jejich vlastnické právo k nemovitostem v dané lokalitě. Zástupkyně odvolatelů vznesla následující odvolací námitky. </w:t>
      </w:r>
    </w:p>
    <w:p w:rsidR="00642605" w:rsidRPr="00642605" w:rsidRDefault="00642605" w:rsidP="00642605">
      <w:pPr>
        <w:jc w:val="both"/>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1/ K existenci dopravní alternativy, o které pojednává odvoláním napadené rozhodnutí (cesta na </w:t>
      </w:r>
      <w:proofErr w:type="spellStart"/>
      <w:r w:rsidRPr="00642605">
        <w:rPr>
          <w:rFonts w:asciiTheme="minorHAnsi" w:hAnsiTheme="minorHAnsi"/>
          <w:sz w:val="22"/>
          <w:szCs w:val="22"/>
        </w:rPr>
        <w:t>p.p.č</w:t>
      </w:r>
      <w:proofErr w:type="spellEnd"/>
      <w:r w:rsidRPr="00642605">
        <w:rPr>
          <w:rFonts w:asciiTheme="minorHAnsi" w:hAnsiTheme="minorHAnsi"/>
          <w:sz w:val="22"/>
          <w:szCs w:val="22"/>
        </w:rPr>
        <w:t>. 2807/1 v </w:t>
      </w:r>
      <w:proofErr w:type="spellStart"/>
      <w:r w:rsidRPr="00642605">
        <w:rPr>
          <w:rFonts w:asciiTheme="minorHAnsi" w:hAnsiTheme="minorHAnsi"/>
          <w:sz w:val="22"/>
          <w:szCs w:val="22"/>
        </w:rPr>
        <w:t>k.ú</w:t>
      </w:r>
      <w:proofErr w:type="spellEnd"/>
      <w:r w:rsidRPr="00642605">
        <w:rPr>
          <w:rFonts w:asciiTheme="minorHAnsi" w:hAnsiTheme="minorHAnsi"/>
          <w:sz w:val="22"/>
          <w:szCs w:val="22"/>
        </w:rPr>
        <w:t>. Hořejší Vrchlabí, která se napojuje na cestu, která je předmětem tohoto správního řízení; část tur. chodníku „</w:t>
      </w:r>
      <w:proofErr w:type="spellStart"/>
      <w:r w:rsidRPr="00642605">
        <w:rPr>
          <w:rFonts w:asciiTheme="minorHAnsi" w:hAnsiTheme="minorHAnsi"/>
          <w:sz w:val="22"/>
          <w:szCs w:val="22"/>
        </w:rPr>
        <w:t>Velveta</w:t>
      </w:r>
      <w:proofErr w:type="spellEnd"/>
      <w:proofErr w:type="gramStart"/>
      <w:r w:rsidRPr="00642605">
        <w:rPr>
          <w:rFonts w:asciiTheme="minorHAnsi" w:hAnsiTheme="minorHAnsi"/>
          <w:sz w:val="22"/>
          <w:szCs w:val="22"/>
        </w:rPr>
        <w:t>“)  odvolatelé</w:t>
      </w:r>
      <w:proofErr w:type="gramEnd"/>
      <w:r w:rsidRPr="00642605">
        <w:rPr>
          <w:rFonts w:asciiTheme="minorHAnsi" w:hAnsiTheme="minorHAnsi"/>
          <w:sz w:val="22"/>
          <w:szCs w:val="22"/>
        </w:rPr>
        <w:t xml:space="preserve"> uvádí, že tato alternativa není pozemní komunikací, když se jedná o koridor vytvořený při stavebních pracích a na pozemcích určených k plnění funkcí lesa. Navíc tato trasa nebude udržována vlastníkem pozemku tak, aby nezarůstala vegetací atd. a přístup se může dále zhoršovat, neboť není určena k užívání jako cesta.  </w:t>
      </w:r>
    </w:p>
    <w:p w:rsidR="00642605" w:rsidRPr="00642605" w:rsidRDefault="00642605" w:rsidP="00642605">
      <w:pPr>
        <w:jc w:val="both"/>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KÚ KHK nejprve uvede, jak onu alternativní cestu (jen pro pěší a cyklisty – z důvodu opakovaných vyjádření Správy KRNAP k rozsahu užívání) posoudil v odvoláním napadeném rozhodnutí MÚ Vrchlabí. Ten nejprve odkázal na ohledání místa (06. 12. 2017) a uvedl, že tato alternativní cesta reálně existuje a nejsou ani právní překážky k jejímu užívání coby komunikační alternativy; v úseku „lesní linky“ jde o běžnou lesní cestu; oproti cestě na pozemku ve vlastnictví </w:t>
      </w:r>
      <w:proofErr w:type="spellStart"/>
      <w:r w:rsidRPr="00642605">
        <w:rPr>
          <w:rFonts w:asciiTheme="minorHAnsi" w:hAnsiTheme="minorHAnsi"/>
          <w:sz w:val="22"/>
          <w:szCs w:val="22"/>
        </w:rPr>
        <w:t>manž</w:t>
      </w:r>
      <w:proofErr w:type="spellEnd"/>
      <w:r w:rsidRPr="00642605">
        <w:rPr>
          <w:rFonts w:asciiTheme="minorHAnsi" w:hAnsiTheme="minorHAnsi"/>
          <w:sz w:val="22"/>
          <w:szCs w:val="22"/>
        </w:rPr>
        <w:t xml:space="preserve">. </w:t>
      </w:r>
      <w:r w:rsidR="00696FEB">
        <w:rPr>
          <w:rFonts w:asciiTheme="minorHAnsi" w:hAnsiTheme="minorHAnsi"/>
          <w:sz w:val="22"/>
          <w:szCs w:val="22"/>
        </w:rPr>
        <w:t xml:space="preserve">XXX </w:t>
      </w:r>
      <w:r w:rsidRPr="00642605">
        <w:rPr>
          <w:rFonts w:asciiTheme="minorHAnsi" w:hAnsiTheme="minorHAnsi"/>
          <w:sz w:val="22"/>
          <w:szCs w:val="22"/>
        </w:rPr>
        <w:t xml:space="preserve">není ani významně delší.  </w:t>
      </w: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Z fotodokumentace pořízené při ohledání místa (vč. vyjádření Správy KRNAP) je evidentní, že tuto alternativní cestu (pro pěší a cyklisty) je možné využít z právního i faktického hlediska, neboť její vlastník takovéto užívání umožňuje a šířkové parametry cesty takové využití umožňují. K argumentu odvolatelů, že cesta může v důsledku neudržování vlastníkem zarůst, je třeba upozornit, že takový stav může nastat u kterékoli cesty, která není stavbou, neboť vlastník účelové komunikace není povinen ji udržovat sjízdnou ani schůdnou; je pak zejména věcí osob, které cestu užívají, aby tento stav nedopustili. K argumentaci ohledně pozemků určených k plnění funkcí lesa KÚ KHK uvádí, že dle </w:t>
      </w:r>
      <w:proofErr w:type="spellStart"/>
      <w:r w:rsidRPr="00642605">
        <w:rPr>
          <w:rFonts w:asciiTheme="minorHAnsi" w:hAnsiTheme="minorHAnsi"/>
          <w:sz w:val="22"/>
          <w:szCs w:val="22"/>
        </w:rPr>
        <w:t>ust</w:t>
      </w:r>
      <w:proofErr w:type="spellEnd"/>
      <w:r w:rsidRPr="00642605">
        <w:rPr>
          <w:rFonts w:asciiTheme="minorHAnsi" w:hAnsiTheme="minorHAnsi"/>
          <w:sz w:val="22"/>
          <w:szCs w:val="22"/>
        </w:rPr>
        <w:t xml:space="preserve">.         § 3 odst. 1) zákona č. 289/1995 Sb., o lesích, ve zn. pozdějších předpisů se za tyto pozemky považují i ty, na nichž jsou umístěny tzv. lesní cesty; lesní cesty je přitom možné užívat k chůzi i jízdě na kole          </w:t>
      </w:r>
      <w:proofErr w:type="gramStart"/>
      <w:r w:rsidRPr="00642605">
        <w:rPr>
          <w:rFonts w:asciiTheme="minorHAnsi" w:hAnsiTheme="minorHAnsi"/>
          <w:sz w:val="22"/>
          <w:szCs w:val="22"/>
        </w:rPr>
        <w:t xml:space="preserve">   (</w:t>
      </w:r>
      <w:proofErr w:type="gramEnd"/>
      <w:r w:rsidRPr="00642605">
        <w:rPr>
          <w:rFonts w:asciiTheme="minorHAnsi" w:hAnsiTheme="minorHAnsi"/>
          <w:sz w:val="22"/>
          <w:szCs w:val="22"/>
        </w:rPr>
        <w:t xml:space="preserve">a contrario viz </w:t>
      </w:r>
      <w:proofErr w:type="spellStart"/>
      <w:r w:rsidRPr="00642605">
        <w:rPr>
          <w:rFonts w:asciiTheme="minorHAnsi" w:hAnsiTheme="minorHAnsi"/>
          <w:sz w:val="22"/>
          <w:szCs w:val="22"/>
        </w:rPr>
        <w:t>ust</w:t>
      </w:r>
      <w:proofErr w:type="spellEnd"/>
      <w:r w:rsidRPr="00642605">
        <w:rPr>
          <w:rFonts w:asciiTheme="minorHAnsi" w:hAnsiTheme="minorHAnsi"/>
          <w:sz w:val="22"/>
          <w:szCs w:val="22"/>
        </w:rPr>
        <w:t xml:space="preserve">. § 20 odst. 1) písm. j) tohoto zákona).   </w:t>
      </w:r>
    </w:p>
    <w:p w:rsidR="00642605" w:rsidRPr="00642605" w:rsidRDefault="00642605" w:rsidP="00642605">
      <w:pPr>
        <w:jc w:val="both"/>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2/ K existenci další dopravní alternativy, o které pojednává odvoláním napadené rozhodnutí </w:t>
      </w:r>
      <w:r w:rsidR="00C61359">
        <w:rPr>
          <w:rFonts w:asciiTheme="minorHAnsi" w:hAnsiTheme="minorHAnsi"/>
          <w:sz w:val="22"/>
          <w:szCs w:val="22"/>
        </w:rPr>
        <w:t xml:space="preserve">                              </w:t>
      </w:r>
      <w:r w:rsidRPr="00642605">
        <w:rPr>
          <w:rFonts w:asciiTheme="minorHAnsi" w:hAnsiTheme="minorHAnsi"/>
          <w:sz w:val="22"/>
          <w:szCs w:val="22"/>
        </w:rPr>
        <w:t>(v odvoláním napadeném rozhodnutí označeno jako cesta „</w:t>
      </w:r>
      <w:proofErr w:type="spellStart"/>
      <w:r w:rsidRPr="00642605">
        <w:rPr>
          <w:rFonts w:asciiTheme="minorHAnsi" w:hAnsiTheme="minorHAnsi"/>
          <w:sz w:val="22"/>
          <w:szCs w:val="22"/>
        </w:rPr>
        <w:t>Velbloudka</w:t>
      </w:r>
      <w:proofErr w:type="spellEnd"/>
      <w:r w:rsidRPr="00642605">
        <w:rPr>
          <w:rFonts w:asciiTheme="minorHAnsi" w:hAnsiTheme="minorHAnsi"/>
          <w:sz w:val="22"/>
          <w:szCs w:val="22"/>
        </w:rPr>
        <w:t xml:space="preserve">“, dle odvolatelů má být správně uvedeno „Nová </w:t>
      </w:r>
      <w:proofErr w:type="spellStart"/>
      <w:r w:rsidRPr="00642605">
        <w:rPr>
          <w:rFonts w:asciiTheme="minorHAnsi" w:hAnsiTheme="minorHAnsi"/>
          <w:sz w:val="22"/>
          <w:szCs w:val="22"/>
        </w:rPr>
        <w:t>Velbloudka</w:t>
      </w:r>
      <w:proofErr w:type="spellEnd"/>
      <w:r w:rsidRPr="00642605">
        <w:rPr>
          <w:rFonts w:asciiTheme="minorHAnsi" w:hAnsiTheme="minorHAnsi"/>
          <w:sz w:val="22"/>
          <w:szCs w:val="22"/>
        </w:rPr>
        <w:t xml:space="preserve">“, tj. cesta vedoucí od křižovatky „Rovinka“ po vrstevnicích, J a JV směrem), na kterou se napojuje cesta, jejíž část je předmětem tohoto správního řízení) odvolatelé uvádí, že za zásadní nedostatek ohledně uvažování o této cestě jako o vhodné komunikační alternativě považují to, že mezi cestou „Nová </w:t>
      </w:r>
      <w:proofErr w:type="spellStart"/>
      <w:r w:rsidRPr="00642605">
        <w:rPr>
          <w:rFonts w:asciiTheme="minorHAnsi" w:hAnsiTheme="minorHAnsi"/>
          <w:sz w:val="22"/>
          <w:szCs w:val="22"/>
        </w:rPr>
        <w:t>Velbloudka</w:t>
      </w:r>
      <w:proofErr w:type="spellEnd"/>
      <w:r w:rsidRPr="00642605">
        <w:rPr>
          <w:rFonts w:asciiTheme="minorHAnsi" w:hAnsiTheme="minorHAnsi"/>
          <w:sz w:val="22"/>
          <w:szCs w:val="22"/>
        </w:rPr>
        <w:t xml:space="preserve">“ a částí cesty, o níž pojednává výrok II. odvoláním napadeného </w:t>
      </w:r>
      <w:r w:rsidRPr="00642605">
        <w:rPr>
          <w:rFonts w:asciiTheme="minorHAnsi" w:hAnsiTheme="minorHAnsi"/>
          <w:sz w:val="22"/>
          <w:szCs w:val="22"/>
        </w:rPr>
        <w:lastRenderedPageBreak/>
        <w:t xml:space="preserve">rozhodnutí, je na </w:t>
      </w:r>
      <w:proofErr w:type="spellStart"/>
      <w:r w:rsidRPr="00642605">
        <w:rPr>
          <w:rFonts w:asciiTheme="minorHAnsi" w:hAnsiTheme="minorHAnsi"/>
          <w:sz w:val="22"/>
          <w:szCs w:val="22"/>
        </w:rPr>
        <w:t>p.p.č</w:t>
      </w:r>
      <w:proofErr w:type="spellEnd"/>
      <w:r w:rsidRPr="00642605">
        <w:rPr>
          <w:rFonts w:asciiTheme="minorHAnsi" w:hAnsiTheme="minorHAnsi"/>
          <w:sz w:val="22"/>
          <w:szCs w:val="22"/>
        </w:rPr>
        <w:t xml:space="preserve">. 2807/1 a 2824 část cesty, která obě tyto cesty (části) propojuje, avšak v této části jde o strmou úzkou lesní cestu, přičemž o možnosti jejího užívání se vyjádřil zástupce Správy KRNAP při ohledání místa dne 07. 06. 2017 tak, že k užívání této trasy motorovými vozidly souhlas Správou KRNAP udělen nebude. Dále je nutné upozornit, že ze směru od města Vrchlabí jde o cca 8 km delší trasu (tj. cca o ½) než při užití cesty přes pozemky </w:t>
      </w:r>
      <w:proofErr w:type="spellStart"/>
      <w:r w:rsidRPr="00642605">
        <w:rPr>
          <w:rFonts w:asciiTheme="minorHAnsi" w:hAnsiTheme="minorHAnsi"/>
          <w:sz w:val="22"/>
          <w:szCs w:val="22"/>
        </w:rPr>
        <w:t>manž</w:t>
      </w:r>
      <w:proofErr w:type="spellEnd"/>
      <w:r w:rsidRPr="00642605">
        <w:rPr>
          <w:rFonts w:asciiTheme="minorHAnsi" w:hAnsiTheme="minorHAnsi"/>
          <w:sz w:val="22"/>
          <w:szCs w:val="22"/>
        </w:rPr>
        <w:t xml:space="preserve">. </w:t>
      </w:r>
      <w:r w:rsidR="00696FEB">
        <w:rPr>
          <w:rFonts w:asciiTheme="minorHAnsi" w:hAnsiTheme="minorHAnsi"/>
          <w:sz w:val="22"/>
          <w:szCs w:val="22"/>
        </w:rPr>
        <w:t>XXX</w:t>
      </w:r>
      <w:r w:rsidRPr="00642605">
        <w:rPr>
          <w:rFonts w:asciiTheme="minorHAnsi" w:hAnsiTheme="minorHAnsi"/>
          <w:sz w:val="22"/>
          <w:szCs w:val="22"/>
        </w:rPr>
        <w:t xml:space="preserve">. Navíc není postaveno na jisto, zda by tuto alternativní delší cestu mohli vlastníci chat vůbec využívat, tj. zda by jim k tomu byl udělen souhlas vlastníky pozemků, po nichž tato delší cesta vede.      </w:t>
      </w:r>
    </w:p>
    <w:p w:rsidR="00642605" w:rsidRPr="00642605" w:rsidRDefault="00642605" w:rsidP="00642605">
      <w:pPr>
        <w:jc w:val="both"/>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KÚ KHK uvádí, že pokud jde o vyjádření Správy KRNAP ze dne 09. 05. 2017, to neuvádí nic o tom, že by povolenky po průjezd po tzv. „Nové </w:t>
      </w:r>
      <w:proofErr w:type="spellStart"/>
      <w:r w:rsidRPr="00642605">
        <w:rPr>
          <w:rFonts w:asciiTheme="minorHAnsi" w:hAnsiTheme="minorHAnsi"/>
          <w:sz w:val="22"/>
          <w:szCs w:val="22"/>
        </w:rPr>
        <w:t>Velbloudce</w:t>
      </w:r>
      <w:proofErr w:type="spellEnd"/>
      <w:r w:rsidRPr="00642605">
        <w:rPr>
          <w:rFonts w:asciiTheme="minorHAnsi" w:hAnsiTheme="minorHAnsi"/>
          <w:sz w:val="22"/>
          <w:szCs w:val="22"/>
        </w:rPr>
        <w:t xml:space="preserve">“ (vskutku se jedná o správné označení předmětné cesty, viz např. tur. mapy </w:t>
      </w:r>
      <w:hyperlink r:id="rId12" w:history="1">
        <w:r w:rsidRPr="00642605">
          <w:rPr>
            <w:rStyle w:val="Hypertextovodkaz"/>
            <w:rFonts w:asciiTheme="minorHAnsi" w:hAnsiTheme="minorHAnsi"/>
            <w:sz w:val="22"/>
            <w:szCs w:val="22"/>
          </w:rPr>
          <w:t>www.mapy.cz</w:t>
        </w:r>
      </w:hyperlink>
      <w:r w:rsidRPr="00642605">
        <w:rPr>
          <w:rFonts w:asciiTheme="minorHAnsi" w:hAnsiTheme="minorHAnsi"/>
          <w:sz w:val="22"/>
          <w:szCs w:val="22"/>
        </w:rPr>
        <w:t xml:space="preserve">) hodlal povolit. Pouze uvedl, jaká jsou obecná kritéria pro toto povolení. V protokolu o ústním jednání ze dne 07. 06. 2017 je uvedeno, že: </w:t>
      </w:r>
      <w:r w:rsidRPr="00642605">
        <w:rPr>
          <w:rFonts w:asciiTheme="minorHAnsi" w:hAnsiTheme="minorHAnsi"/>
          <w:i/>
          <w:sz w:val="22"/>
          <w:szCs w:val="22"/>
        </w:rPr>
        <w:t>„Zástupce Správy KRNAP sděluje stanovisko, že napojení na tzv. Velbloudí cestu přes lesní pozemky není možné a vlastník pozemků k ní nikdy nedá souhlas. Vzhledem k tomu, že se jedná o lesní pozemky, nechce jejich vlastník připustiti jiný způsob jejich užívání, tj. průjezd motorovými vozidly.“</w:t>
      </w:r>
      <w:r w:rsidRPr="00642605">
        <w:rPr>
          <w:rFonts w:asciiTheme="minorHAnsi" w:hAnsiTheme="minorHAnsi"/>
          <w:sz w:val="22"/>
          <w:szCs w:val="22"/>
        </w:rPr>
        <w:t xml:space="preserve"> </w:t>
      </w:r>
    </w:p>
    <w:p w:rsidR="00642605" w:rsidRPr="00642605" w:rsidRDefault="00642605" w:rsidP="00642605">
      <w:pPr>
        <w:jc w:val="both"/>
        <w:rPr>
          <w:rFonts w:asciiTheme="minorHAnsi" w:hAnsiTheme="minorHAnsi"/>
          <w:b/>
          <w:sz w:val="22"/>
          <w:szCs w:val="22"/>
        </w:rPr>
      </w:pPr>
      <w:r w:rsidRPr="00642605">
        <w:rPr>
          <w:rFonts w:asciiTheme="minorHAnsi" w:hAnsiTheme="minorHAnsi"/>
          <w:b/>
          <w:sz w:val="22"/>
          <w:szCs w:val="22"/>
        </w:rPr>
        <w:t xml:space="preserve">Při takto jednoznačném vyjádření je nemožné spekulovat, že by snad souhlas k vjezdu udělen byl. Navíc tato otázka by musela být postavena na jisto před tím, než správní orgán uzavře, že se jedná o reálně možnou komunikační alternativu pro provoz mot. vozidel. KÚ KHK tedy zdůrazňuje, že pokud MÚ Vrchlabí shledal, že napojované rekreační objekty musí být alespoň v určité části roku obsluhovány mot. vozidly (a v tomto ohledu je KÚ KHK stejného názoru), pak ovšem MÚ Vrchlabí z uvedených důvodů neprokázal možnost užít tímto způsobem žádnou alternativní cestu. A jestliže tak neučinil a neučiní, je povinen při shledání existence dalších znaků (zejm. souhlasu vlastníka cesty s veřejným užíváním, resp. existence cesty „odnepaměti“ – o tom viz dále), uzavřít, že se na předmětném pozemku ve vlastnictví </w:t>
      </w:r>
      <w:proofErr w:type="spellStart"/>
      <w:r w:rsidRPr="00642605">
        <w:rPr>
          <w:rFonts w:asciiTheme="minorHAnsi" w:hAnsiTheme="minorHAnsi"/>
          <w:b/>
          <w:sz w:val="22"/>
          <w:szCs w:val="22"/>
        </w:rPr>
        <w:t>manž</w:t>
      </w:r>
      <w:proofErr w:type="spellEnd"/>
      <w:r w:rsidRPr="00642605">
        <w:rPr>
          <w:rFonts w:asciiTheme="minorHAnsi" w:hAnsiTheme="minorHAnsi"/>
          <w:b/>
          <w:sz w:val="22"/>
          <w:szCs w:val="22"/>
        </w:rPr>
        <w:t xml:space="preserve">. </w:t>
      </w:r>
      <w:r w:rsidR="009A5733">
        <w:rPr>
          <w:rFonts w:asciiTheme="minorHAnsi" w:hAnsiTheme="minorHAnsi"/>
          <w:b/>
          <w:sz w:val="22"/>
          <w:szCs w:val="22"/>
        </w:rPr>
        <w:t xml:space="preserve">XXX </w:t>
      </w:r>
      <w:r w:rsidRPr="00642605">
        <w:rPr>
          <w:rFonts w:asciiTheme="minorHAnsi" w:hAnsiTheme="minorHAnsi"/>
          <w:b/>
          <w:sz w:val="22"/>
          <w:szCs w:val="22"/>
        </w:rPr>
        <w:t xml:space="preserve">účelová komunikace nachází.     </w:t>
      </w:r>
    </w:p>
    <w:p w:rsidR="00642605" w:rsidRPr="00642605" w:rsidRDefault="00642605" w:rsidP="00642605">
      <w:pPr>
        <w:jc w:val="both"/>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3/ Odvolatelé uvádějí k dalšímu znaku účelových komunikací – souhlasu vlastníka s veřejným užíváním, že v případě celé předmětné cesty (tedy i na pozemku ve </w:t>
      </w:r>
      <w:proofErr w:type="spellStart"/>
      <w:r w:rsidRPr="00642605">
        <w:rPr>
          <w:rFonts w:asciiTheme="minorHAnsi" w:hAnsiTheme="minorHAnsi"/>
          <w:sz w:val="22"/>
          <w:szCs w:val="22"/>
        </w:rPr>
        <w:t>vl</w:t>
      </w:r>
      <w:proofErr w:type="spellEnd"/>
      <w:r w:rsidRPr="00642605">
        <w:rPr>
          <w:rFonts w:asciiTheme="minorHAnsi" w:hAnsiTheme="minorHAnsi"/>
          <w:sz w:val="22"/>
          <w:szCs w:val="22"/>
        </w:rPr>
        <w:t xml:space="preserve">. </w:t>
      </w:r>
      <w:proofErr w:type="spellStart"/>
      <w:r w:rsidRPr="00642605">
        <w:rPr>
          <w:rFonts w:asciiTheme="minorHAnsi" w:hAnsiTheme="minorHAnsi"/>
          <w:sz w:val="22"/>
          <w:szCs w:val="22"/>
        </w:rPr>
        <w:t>manž</w:t>
      </w:r>
      <w:proofErr w:type="spellEnd"/>
      <w:r w:rsidRPr="00642605">
        <w:rPr>
          <w:rFonts w:asciiTheme="minorHAnsi" w:hAnsiTheme="minorHAnsi"/>
          <w:sz w:val="22"/>
          <w:szCs w:val="22"/>
        </w:rPr>
        <w:t>.</w:t>
      </w:r>
      <w:r w:rsidR="00696FEB">
        <w:rPr>
          <w:rFonts w:asciiTheme="minorHAnsi" w:hAnsiTheme="minorHAnsi"/>
          <w:sz w:val="22"/>
          <w:szCs w:val="22"/>
        </w:rPr>
        <w:t xml:space="preserve"> XXX</w:t>
      </w:r>
      <w:r w:rsidRPr="00642605">
        <w:rPr>
          <w:rFonts w:asciiTheme="minorHAnsi" w:hAnsiTheme="minorHAnsi"/>
          <w:sz w:val="22"/>
          <w:szCs w:val="22"/>
        </w:rPr>
        <w:t xml:space="preserve">) existuje dopravní cesta tzv. odnepaměti (tj. příp. nesouhlas </w:t>
      </w:r>
      <w:proofErr w:type="spellStart"/>
      <w:r w:rsidRPr="00642605">
        <w:rPr>
          <w:rFonts w:asciiTheme="minorHAnsi" w:hAnsiTheme="minorHAnsi"/>
          <w:sz w:val="22"/>
          <w:szCs w:val="22"/>
        </w:rPr>
        <w:t>manž</w:t>
      </w:r>
      <w:proofErr w:type="spellEnd"/>
      <w:r w:rsidRPr="00642605">
        <w:rPr>
          <w:rFonts w:asciiTheme="minorHAnsi" w:hAnsiTheme="minorHAnsi"/>
          <w:sz w:val="22"/>
          <w:szCs w:val="22"/>
        </w:rPr>
        <w:t xml:space="preserve">. </w:t>
      </w:r>
      <w:r w:rsidR="00696FEB">
        <w:rPr>
          <w:rFonts w:asciiTheme="minorHAnsi" w:hAnsiTheme="minorHAnsi"/>
          <w:sz w:val="22"/>
          <w:szCs w:val="22"/>
        </w:rPr>
        <w:t>XXX</w:t>
      </w:r>
      <w:r w:rsidRPr="00642605">
        <w:rPr>
          <w:rFonts w:asciiTheme="minorHAnsi" w:hAnsiTheme="minorHAnsi"/>
          <w:sz w:val="22"/>
          <w:szCs w:val="22"/>
        </w:rPr>
        <w:t xml:space="preserve"> s veřejným užíváním je irelevantní), což uvádí v úvodu odůvodnění odvoláním napadeného rozhodnutí i MÚ Vrchlabí. Na jiném místě téhož rozhodnutí ovšem MÚ Vrchlabí uvádí, že nebyl shledán veřejný zájem na užívání pozemku ve </w:t>
      </w:r>
      <w:proofErr w:type="spellStart"/>
      <w:r w:rsidRPr="00642605">
        <w:rPr>
          <w:rFonts w:asciiTheme="minorHAnsi" w:hAnsiTheme="minorHAnsi"/>
          <w:sz w:val="22"/>
          <w:szCs w:val="22"/>
        </w:rPr>
        <w:t>vl</w:t>
      </w:r>
      <w:proofErr w:type="spellEnd"/>
      <w:r w:rsidRPr="00642605">
        <w:rPr>
          <w:rFonts w:asciiTheme="minorHAnsi" w:hAnsiTheme="minorHAnsi"/>
          <w:sz w:val="22"/>
          <w:szCs w:val="22"/>
        </w:rPr>
        <w:t xml:space="preserve">. </w:t>
      </w:r>
      <w:proofErr w:type="spellStart"/>
      <w:r w:rsidRPr="00642605">
        <w:rPr>
          <w:rFonts w:asciiTheme="minorHAnsi" w:hAnsiTheme="minorHAnsi"/>
          <w:sz w:val="22"/>
          <w:szCs w:val="22"/>
        </w:rPr>
        <w:t>manž</w:t>
      </w:r>
      <w:proofErr w:type="spellEnd"/>
      <w:r w:rsidRPr="00642605">
        <w:rPr>
          <w:rFonts w:asciiTheme="minorHAnsi" w:hAnsiTheme="minorHAnsi"/>
          <w:sz w:val="22"/>
          <w:szCs w:val="22"/>
        </w:rPr>
        <w:t xml:space="preserve">. </w:t>
      </w:r>
      <w:r w:rsidR="00696FEB">
        <w:rPr>
          <w:rFonts w:asciiTheme="minorHAnsi" w:hAnsiTheme="minorHAnsi"/>
          <w:sz w:val="22"/>
          <w:szCs w:val="22"/>
        </w:rPr>
        <w:t>XXX</w:t>
      </w:r>
      <w:r w:rsidRPr="00642605">
        <w:rPr>
          <w:rFonts w:asciiTheme="minorHAnsi" w:hAnsiTheme="minorHAnsi"/>
          <w:sz w:val="22"/>
          <w:szCs w:val="22"/>
        </w:rPr>
        <w:t xml:space="preserve">.  Takováto tvrzení jsou v rozporu. </w:t>
      </w:r>
    </w:p>
    <w:p w:rsidR="00642605" w:rsidRPr="00642605" w:rsidRDefault="00642605" w:rsidP="00642605">
      <w:pPr>
        <w:jc w:val="both"/>
        <w:rPr>
          <w:rFonts w:asciiTheme="minorHAnsi" w:hAnsiTheme="minorHAnsi"/>
          <w:sz w:val="22"/>
          <w:szCs w:val="22"/>
        </w:rPr>
      </w:pPr>
    </w:p>
    <w:p w:rsidR="00642605" w:rsidRPr="00642605" w:rsidRDefault="00642605" w:rsidP="00642605">
      <w:pPr>
        <w:jc w:val="both"/>
        <w:rPr>
          <w:rFonts w:asciiTheme="minorHAnsi" w:hAnsiTheme="minorHAnsi"/>
          <w:sz w:val="22"/>
          <w:szCs w:val="22"/>
        </w:rPr>
      </w:pPr>
      <w:r w:rsidRPr="00642605">
        <w:rPr>
          <w:rFonts w:asciiTheme="minorHAnsi" w:hAnsiTheme="minorHAnsi"/>
          <w:sz w:val="22"/>
          <w:szCs w:val="22"/>
        </w:rPr>
        <w:t xml:space="preserve">KÚ KHK se s touto odvolací námitkou ztotožňuje. Je třeba upozornit, že při nesouhlasu akt. vlastníka cesty s veřejným užíváním se posuzují 4 znaky účelových komunikací (a) splnění zákonné definice dle </w:t>
      </w:r>
      <w:proofErr w:type="spellStart"/>
      <w:r w:rsidRPr="00642605">
        <w:rPr>
          <w:rFonts w:asciiTheme="minorHAnsi" w:hAnsiTheme="minorHAnsi"/>
          <w:sz w:val="22"/>
          <w:szCs w:val="22"/>
        </w:rPr>
        <w:t>ust</w:t>
      </w:r>
      <w:proofErr w:type="spellEnd"/>
      <w:r w:rsidRPr="00642605">
        <w:rPr>
          <w:rFonts w:asciiTheme="minorHAnsi" w:hAnsiTheme="minorHAnsi"/>
          <w:sz w:val="22"/>
          <w:szCs w:val="22"/>
        </w:rPr>
        <w:t xml:space="preserve">. § 7 odst. 1) zákona č. 13/1997 Sb., o pozemních komunikacích, b) patrnost stálé cesty v terénu, c) nutná komunikační potřeba, d) to, zda vlastník cesty (či jeho právní předchůdci) </w:t>
      </w:r>
      <w:proofErr w:type="gramStart"/>
      <w:r w:rsidRPr="00642605">
        <w:rPr>
          <w:rFonts w:asciiTheme="minorHAnsi" w:hAnsiTheme="minorHAnsi"/>
          <w:sz w:val="22"/>
          <w:szCs w:val="22"/>
        </w:rPr>
        <w:t>souhlasili - zpravidla</w:t>
      </w:r>
      <w:proofErr w:type="gramEnd"/>
      <w:r w:rsidRPr="00642605">
        <w:rPr>
          <w:rFonts w:asciiTheme="minorHAnsi" w:hAnsiTheme="minorHAnsi"/>
          <w:sz w:val="22"/>
          <w:szCs w:val="22"/>
        </w:rPr>
        <w:t xml:space="preserve"> tím, že nekladli aktivní odpor) s veřejným užíváním cesty; příp. je možné dovodit, že jde o cestu užívanou tzv. odnepaměti. Při splnění všech těchto znaků je cesta veřejně přístupnou účelovou komunikací a jakékoli další snahy o zkoumání veřejného zájmu nejsou na místě, neboť ten je obsažen právě v uvedených znacích.</w:t>
      </w:r>
    </w:p>
    <w:p w:rsidR="00642605" w:rsidRPr="00642605" w:rsidRDefault="00642605" w:rsidP="00C44B0E">
      <w:pPr>
        <w:autoSpaceDE w:val="0"/>
        <w:autoSpaceDN w:val="0"/>
        <w:adjustRightInd w:val="0"/>
        <w:spacing w:line="276" w:lineRule="auto"/>
        <w:jc w:val="both"/>
        <w:rPr>
          <w:rFonts w:asciiTheme="minorHAnsi" w:hAnsiTheme="minorHAnsi"/>
          <w:i/>
          <w:sz w:val="22"/>
          <w:szCs w:val="22"/>
        </w:rPr>
      </w:pPr>
      <w:r w:rsidRPr="00642605">
        <w:rPr>
          <w:rFonts w:asciiTheme="minorHAnsi" w:hAnsiTheme="minorHAnsi"/>
          <w:sz w:val="22"/>
          <w:szCs w:val="22"/>
        </w:rPr>
        <w:t>KÚ KHK upozorňuje, že v předchozím rozhodnutí o odvolání vyjádřil tento závazný právní názor: „</w:t>
      </w:r>
      <w:r w:rsidRPr="00642605">
        <w:rPr>
          <w:rFonts w:asciiTheme="minorHAnsi" w:hAnsiTheme="minorHAnsi"/>
          <w:i/>
          <w:sz w:val="22"/>
          <w:szCs w:val="22"/>
        </w:rPr>
        <w:t xml:space="preserve">Dále odůvodnění odvoláním napadeného rozhodnutí uvádí, že posuzovaná cesta nikdy nebyla užívána turisty s tím, že „…nelze tedy dovodit ani žádný veřejný zájem na obecném užívání této cesty,“ a že z důkazů (doklady o zásobování přilehlých nemovitostí, vyjádření </w:t>
      </w:r>
      <w:proofErr w:type="spellStart"/>
      <w:r w:rsidRPr="00642605">
        <w:rPr>
          <w:rFonts w:asciiTheme="minorHAnsi" w:hAnsiTheme="minorHAnsi"/>
          <w:i/>
          <w:sz w:val="22"/>
          <w:szCs w:val="22"/>
        </w:rPr>
        <w:t>n.p</w:t>
      </w:r>
      <w:proofErr w:type="spellEnd"/>
      <w:r w:rsidRPr="00642605">
        <w:rPr>
          <w:rFonts w:asciiTheme="minorHAnsi" w:hAnsiTheme="minorHAnsi"/>
          <w:i/>
          <w:sz w:val="22"/>
          <w:szCs w:val="22"/>
        </w:rPr>
        <w:t xml:space="preserve">. </w:t>
      </w:r>
      <w:proofErr w:type="spellStart"/>
      <w:r w:rsidRPr="00642605">
        <w:rPr>
          <w:rFonts w:asciiTheme="minorHAnsi" w:hAnsiTheme="minorHAnsi"/>
          <w:i/>
          <w:sz w:val="22"/>
          <w:szCs w:val="22"/>
        </w:rPr>
        <w:t>Velveta</w:t>
      </w:r>
      <w:proofErr w:type="spellEnd"/>
      <w:r w:rsidRPr="00642605">
        <w:rPr>
          <w:rFonts w:asciiTheme="minorHAnsi" w:hAnsiTheme="minorHAnsi"/>
          <w:i/>
          <w:sz w:val="22"/>
          <w:szCs w:val="22"/>
        </w:rPr>
        <w:t xml:space="preserve"> ke stavbě vleku apod.) je zřejmé, že sloužila vždy o soukromý zájem vlastníků nemovitostí cestu užívat. Odůvodnění přezkoumávaného rozhodnutí se však vůbec nevěnuje otázce, zda se nejedná v daném případě o cestu existující tzv. od nepaměti – pokud totiž nelze dovodit souhlas vlastníka cesty s veřejným užíváním, je možné tento znak nahradit závěrem, že cesta v místě existovala po takovou dobu, že si nikdo nepamatuje okolnosti jejího vzniku. Tomuto se však MÚ Vrchlabí věnovat </w:t>
      </w:r>
      <w:proofErr w:type="gramStart"/>
      <w:r w:rsidRPr="00642605">
        <w:rPr>
          <w:rFonts w:asciiTheme="minorHAnsi" w:hAnsiTheme="minorHAnsi"/>
          <w:i/>
          <w:sz w:val="22"/>
          <w:szCs w:val="22"/>
        </w:rPr>
        <w:t>musel</w:t>
      </w:r>
      <w:proofErr w:type="gramEnd"/>
      <w:r w:rsidRPr="00642605">
        <w:rPr>
          <w:rFonts w:asciiTheme="minorHAnsi" w:hAnsiTheme="minorHAnsi"/>
          <w:i/>
          <w:sz w:val="22"/>
          <w:szCs w:val="22"/>
        </w:rPr>
        <w:t xml:space="preserve"> a to již z úřední povinnosti, resp. tím spíše, že na tuto okolnost poukazovali odvolatelé v průběhu správního řízení (str. 9 jejich vyjádření k podkladům pro </w:t>
      </w:r>
      <w:r w:rsidRPr="00642605">
        <w:rPr>
          <w:rFonts w:asciiTheme="minorHAnsi" w:hAnsiTheme="minorHAnsi"/>
          <w:i/>
          <w:sz w:val="22"/>
          <w:szCs w:val="22"/>
        </w:rPr>
        <w:lastRenderedPageBreak/>
        <w:t>vydání rozhodnutí, kde se odkazují mj. na existenci veřejně dostupného leteckého snímku místa z 50. let minulého století) – bylo tak povinností MÚ Vrchlabí tuto okolnost zkoumat a vypořádat (</w:t>
      </w:r>
      <w:proofErr w:type="spellStart"/>
      <w:r w:rsidRPr="00642605">
        <w:rPr>
          <w:rFonts w:asciiTheme="minorHAnsi" w:hAnsiTheme="minorHAnsi"/>
          <w:i/>
          <w:sz w:val="22"/>
          <w:szCs w:val="22"/>
        </w:rPr>
        <w:t>ust</w:t>
      </w:r>
      <w:proofErr w:type="spellEnd"/>
      <w:r w:rsidRPr="00642605">
        <w:rPr>
          <w:rFonts w:asciiTheme="minorHAnsi" w:hAnsiTheme="minorHAnsi"/>
          <w:i/>
          <w:sz w:val="22"/>
          <w:szCs w:val="22"/>
        </w:rPr>
        <w:t xml:space="preserve">. § 68 odst. 3) správního řádu).“  </w:t>
      </w:r>
      <w:r w:rsidRPr="00642605">
        <w:rPr>
          <w:rFonts w:asciiTheme="minorHAnsi" w:hAnsiTheme="minorHAnsi"/>
          <w:sz w:val="22"/>
          <w:szCs w:val="22"/>
        </w:rPr>
        <w:t>a dále: „</w:t>
      </w:r>
      <w:r w:rsidRPr="00642605">
        <w:rPr>
          <w:rFonts w:asciiTheme="minorHAnsi" w:hAnsiTheme="minorHAnsi"/>
          <w:i/>
          <w:sz w:val="22"/>
          <w:szCs w:val="22"/>
        </w:rPr>
        <w:t xml:space="preserve">Otázkou toho, zda byla cesta užívána veřejností, se tedy bude MÚ Vrchlabí zabývat jen v případě, že nedovodí užívání cesty od nepaměti. V tom případě bude reagovat na návrhy na provedení dokazování a tvrzení uvedená na str. 5-7 odvolání.“ </w:t>
      </w:r>
    </w:p>
    <w:p w:rsidR="00642605" w:rsidRPr="00642605" w:rsidRDefault="00642605" w:rsidP="00C44B0E">
      <w:pPr>
        <w:autoSpaceDE w:val="0"/>
        <w:autoSpaceDN w:val="0"/>
        <w:adjustRightInd w:val="0"/>
        <w:spacing w:line="276" w:lineRule="auto"/>
        <w:jc w:val="both"/>
        <w:rPr>
          <w:rFonts w:asciiTheme="minorHAnsi" w:hAnsiTheme="minorHAnsi"/>
          <w:b/>
          <w:sz w:val="22"/>
          <w:szCs w:val="22"/>
        </w:rPr>
      </w:pPr>
      <w:r w:rsidRPr="00642605">
        <w:rPr>
          <w:rFonts w:asciiTheme="minorHAnsi" w:hAnsiTheme="minorHAnsi"/>
          <w:sz w:val="22"/>
          <w:szCs w:val="22"/>
        </w:rPr>
        <w:t xml:space="preserve">Jak tedy MÚ Vrchlabí vyhodnotil onen snímek, starý více než ½ století? To není bohužel </w:t>
      </w:r>
      <w:proofErr w:type="gramStart"/>
      <w:r w:rsidRPr="00642605">
        <w:rPr>
          <w:rFonts w:asciiTheme="minorHAnsi" w:hAnsiTheme="minorHAnsi"/>
          <w:sz w:val="22"/>
          <w:szCs w:val="22"/>
        </w:rPr>
        <w:t>z</w:t>
      </w:r>
      <w:proofErr w:type="gramEnd"/>
      <w:r w:rsidRPr="00642605">
        <w:rPr>
          <w:rFonts w:asciiTheme="minorHAnsi" w:hAnsiTheme="minorHAnsi"/>
          <w:sz w:val="22"/>
          <w:szCs w:val="22"/>
        </w:rPr>
        <w:t xml:space="preserve"> odvoláním napadeného rozhodnutí vůbec zřejmé. </w:t>
      </w:r>
      <w:r w:rsidRPr="00642605">
        <w:rPr>
          <w:rFonts w:asciiTheme="minorHAnsi" w:hAnsiTheme="minorHAnsi"/>
          <w:b/>
          <w:sz w:val="22"/>
          <w:szCs w:val="22"/>
        </w:rPr>
        <w:t xml:space="preserve">Je na místě zdůraznit a zopakovat, že jestliže bude vyhodnocen jako takový, který prokazuje existenci cesty na nynějším pozemku ve </w:t>
      </w:r>
      <w:proofErr w:type="spellStart"/>
      <w:r w:rsidRPr="00642605">
        <w:rPr>
          <w:rFonts w:asciiTheme="minorHAnsi" w:hAnsiTheme="minorHAnsi"/>
          <w:b/>
          <w:sz w:val="22"/>
          <w:szCs w:val="22"/>
        </w:rPr>
        <w:t>vl</w:t>
      </w:r>
      <w:proofErr w:type="spellEnd"/>
      <w:r w:rsidRPr="00642605">
        <w:rPr>
          <w:rFonts w:asciiTheme="minorHAnsi" w:hAnsiTheme="minorHAnsi"/>
          <w:b/>
          <w:sz w:val="22"/>
          <w:szCs w:val="22"/>
        </w:rPr>
        <w:t xml:space="preserve">. </w:t>
      </w:r>
      <w:proofErr w:type="spellStart"/>
      <w:r w:rsidRPr="00642605">
        <w:rPr>
          <w:rFonts w:asciiTheme="minorHAnsi" w:hAnsiTheme="minorHAnsi"/>
          <w:b/>
          <w:sz w:val="22"/>
          <w:szCs w:val="22"/>
        </w:rPr>
        <w:t>manž</w:t>
      </w:r>
      <w:proofErr w:type="spellEnd"/>
      <w:r w:rsidRPr="00642605">
        <w:rPr>
          <w:rFonts w:asciiTheme="minorHAnsi" w:hAnsiTheme="minorHAnsi"/>
          <w:b/>
          <w:sz w:val="22"/>
          <w:szCs w:val="22"/>
        </w:rPr>
        <w:t xml:space="preserve">. </w:t>
      </w:r>
      <w:r w:rsidR="00696FEB">
        <w:rPr>
          <w:rFonts w:asciiTheme="minorHAnsi" w:hAnsiTheme="minorHAnsi"/>
          <w:b/>
          <w:sz w:val="22"/>
          <w:szCs w:val="22"/>
        </w:rPr>
        <w:t>XXX</w:t>
      </w:r>
      <w:r w:rsidRPr="00642605">
        <w:rPr>
          <w:rFonts w:asciiTheme="minorHAnsi" w:hAnsiTheme="minorHAnsi"/>
          <w:b/>
          <w:sz w:val="22"/>
          <w:szCs w:val="22"/>
        </w:rPr>
        <w:t xml:space="preserve"> již uvedené době, pak ve spojení s výše uvedeným, tj. posouzením nutné komunikační potřeby cesty, půjde i na tomto pozemku o veřejně přístupnou účelovou komunikaci. To samozřejmě nevylučuje hodnocení podkladů jiných.   </w:t>
      </w:r>
    </w:p>
    <w:p w:rsidR="00642605" w:rsidRPr="00642605" w:rsidRDefault="00642605" w:rsidP="00C44B0E">
      <w:pPr>
        <w:spacing w:line="276" w:lineRule="auto"/>
        <w:jc w:val="both"/>
        <w:rPr>
          <w:rFonts w:asciiTheme="minorHAnsi" w:hAnsiTheme="minorHAnsi"/>
          <w:sz w:val="22"/>
          <w:szCs w:val="22"/>
        </w:rPr>
      </w:pPr>
      <w:bookmarkStart w:id="0" w:name="_GoBack"/>
      <w:bookmarkEnd w:id="0"/>
    </w:p>
    <w:p w:rsidR="00642605" w:rsidRPr="00642605" w:rsidRDefault="00642605" w:rsidP="00C44B0E">
      <w:pPr>
        <w:spacing w:line="276" w:lineRule="auto"/>
        <w:jc w:val="center"/>
        <w:rPr>
          <w:rFonts w:asciiTheme="minorHAnsi" w:hAnsiTheme="minorHAnsi"/>
          <w:sz w:val="22"/>
          <w:szCs w:val="22"/>
        </w:rPr>
      </w:pPr>
      <w:r w:rsidRPr="00642605">
        <w:rPr>
          <w:rFonts w:asciiTheme="minorHAnsi" w:hAnsiTheme="minorHAnsi"/>
          <w:sz w:val="22"/>
          <w:szCs w:val="22"/>
        </w:rPr>
        <w:t>III. další úvahy KÚ KHK</w:t>
      </w:r>
    </w:p>
    <w:p w:rsidR="00642605" w:rsidRPr="00642605" w:rsidRDefault="00642605" w:rsidP="00C44B0E">
      <w:pPr>
        <w:spacing w:line="276" w:lineRule="auto"/>
        <w:jc w:val="center"/>
        <w:rPr>
          <w:rFonts w:asciiTheme="minorHAnsi" w:hAnsiTheme="minorHAnsi"/>
          <w:sz w:val="22"/>
          <w:szCs w:val="22"/>
        </w:rPr>
      </w:pPr>
    </w:p>
    <w:p w:rsidR="00642605" w:rsidRPr="00642605" w:rsidRDefault="00642605" w:rsidP="00C44B0E">
      <w:pPr>
        <w:spacing w:line="276" w:lineRule="auto"/>
        <w:jc w:val="both"/>
        <w:rPr>
          <w:rFonts w:asciiTheme="minorHAnsi" w:hAnsiTheme="minorHAnsi"/>
          <w:sz w:val="22"/>
          <w:szCs w:val="22"/>
        </w:rPr>
      </w:pPr>
      <w:r w:rsidRPr="00642605">
        <w:rPr>
          <w:rFonts w:asciiTheme="minorHAnsi" w:hAnsiTheme="minorHAnsi"/>
          <w:sz w:val="22"/>
          <w:szCs w:val="22"/>
        </w:rPr>
        <w:t>Vzhledem k povinnosti odvolacího orgánu zabývat se i okolnostmi, které sice odvolatelé neuvádí, avšak mohly mít vliv na zákonnost odvoláním napadeného rozhodnutí, musí KÚ KHK konstatovat, že pochybením bylo i to, že před vydáním rozhodnutí nedošlo k informování účastníků řízení o tom, že správní orgán má dostatek podkladů pro rozhodnutí s tím, že tito mají možnost se k nim vyjádřit (</w:t>
      </w:r>
      <w:proofErr w:type="spellStart"/>
      <w:r w:rsidRPr="00642605">
        <w:rPr>
          <w:rFonts w:asciiTheme="minorHAnsi" w:hAnsiTheme="minorHAnsi"/>
          <w:sz w:val="22"/>
          <w:szCs w:val="22"/>
        </w:rPr>
        <w:t>ust</w:t>
      </w:r>
      <w:proofErr w:type="spellEnd"/>
      <w:r w:rsidRPr="00642605">
        <w:rPr>
          <w:rFonts w:asciiTheme="minorHAnsi" w:hAnsiTheme="minorHAnsi"/>
          <w:sz w:val="22"/>
          <w:szCs w:val="22"/>
        </w:rPr>
        <w:t xml:space="preserve">. § 36 odst. 3) správního řádu).  Dále nedošlo ani k seznámení účastníků s podaným odvoláním. S ohledem na výrok tohoto rozhodnutí toto pochybení nenapravil v odvolacím řízení ani KÚ KHK. V neposlední řadě je třeba upozornit, že výrok rozhodnutí, kterým se určuje, kde se nachází veřejně přístupná účelová komunikace, musí být dostatečně určitý, tj. zpravidla nepostačuje odkaz na parcelní čísla, ale musí jít buď o detailní textový popis (např. pokud cesta vede bezprostředně mezi plotem a řekou) či nejlépe odkazem na snímek, mapku či geodetické zaměření cesty v terénu, který bude přílohou rozhodnutí. </w:t>
      </w:r>
    </w:p>
    <w:p w:rsidR="00642605" w:rsidRPr="00642605" w:rsidRDefault="00642605" w:rsidP="00C44B0E">
      <w:pPr>
        <w:spacing w:line="276" w:lineRule="auto"/>
        <w:jc w:val="both"/>
        <w:rPr>
          <w:rFonts w:asciiTheme="minorHAnsi" w:hAnsiTheme="minorHAnsi"/>
          <w:sz w:val="22"/>
          <w:szCs w:val="22"/>
        </w:rPr>
      </w:pPr>
      <w:r w:rsidRPr="00642605">
        <w:rPr>
          <w:rFonts w:asciiTheme="minorHAnsi" w:hAnsiTheme="minorHAnsi"/>
          <w:sz w:val="22"/>
          <w:szCs w:val="22"/>
        </w:rPr>
        <w:t>Odvolatelé sice požadují po KÚ KHK změnu rozhodnutí v odvolacím řízení, ale ta je v daném případě s ohledem na zmíněná pochybení a limity plynoucí z </w:t>
      </w:r>
      <w:proofErr w:type="spellStart"/>
      <w:r w:rsidRPr="00642605">
        <w:rPr>
          <w:rFonts w:asciiTheme="minorHAnsi" w:hAnsiTheme="minorHAnsi"/>
          <w:sz w:val="22"/>
          <w:szCs w:val="22"/>
        </w:rPr>
        <w:t>ust</w:t>
      </w:r>
      <w:proofErr w:type="spellEnd"/>
      <w:r w:rsidRPr="00642605">
        <w:rPr>
          <w:rFonts w:asciiTheme="minorHAnsi" w:hAnsiTheme="minorHAnsi"/>
          <w:sz w:val="22"/>
          <w:szCs w:val="22"/>
        </w:rPr>
        <w:t xml:space="preserve">. § 90 odst. 1) písm. c) správního řádu, neboť by svým postupem odňal některým účastníkům možnost uplatnit proti takovému rozhodnutí odvolání. Proto bylo nutné rozhodnout tak, jak je ve výroku uvedeno. </w:t>
      </w:r>
    </w:p>
    <w:p w:rsidR="00BF0716" w:rsidRDefault="00BF0716" w:rsidP="00BF0716">
      <w:pPr>
        <w:pStyle w:val="Zkladntextodsazen"/>
        <w:spacing w:after="0" w:line="276" w:lineRule="auto"/>
        <w:ind w:left="-187"/>
        <w:jc w:val="center"/>
        <w:rPr>
          <w:rFonts w:asciiTheme="minorHAnsi" w:hAnsiTheme="minorHAnsi"/>
          <w:b/>
          <w:sz w:val="22"/>
          <w:szCs w:val="22"/>
        </w:rPr>
      </w:pPr>
    </w:p>
    <w:p w:rsidR="00BF0716" w:rsidRPr="00BF0716" w:rsidRDefault="00BF0716" w:rsidP="00BF0716">
      <w:pPr>
        <w:pStyle w:val="Zkladntextodsazen"/>
        <w:spacing w:after="0" w:line="276" w:lineRule="auto"/>
        <w:ind w:left="-187"/>
        <w:jc w:val="center"/>
        <w:rPr>
          <w:rFonts w:asciiTheme="minorHAnsi" w:hAnsiTheme="minorHAnsi"/>
          <w:b/>
          <w:sz w:val="22"/>
          <w:szCs w:val="22"/>
        </w:rPr>
      </w:pPr>
    </w:p>
    <w:p w:rsidR="00BF0716" w:rsidRPr="00E525BA" w:rsidRDefault="00BF0716" w:rsidP="00BF0716">
      <w:pPr>
        <w:pStyle w:val="Zkladntextodsazen"/>
        <w:spacing w:after="0" w:line="276" w:lineRule="auto"/>
        <w:ind w:left="-187"/>
        <w:jc w:val="center"/>
        <w:rPr>
          <w:rFonts w:ascii="Calibri" w:hAnsi="Calibri"/>
          <w:b/>
          <w:sz w:val="22"/>
          <w:szCs w:val="22"/>
        </w:rPr>
      </w:pPr>
    </w:p>
    <w:p w:rsidR="00BF0716" w:rsidRPr="00E525BA" w:rsidRDefault="00BF0716" w:rsidP="00BF0716">
      <w:pPr>
        <w:pStyle w:val="Zkladntext"/>
        <w:spacing w:before="120" w:line="276" w:lineRule="auto"/>
        <w:ind w:left="-284"/>
        <w:jc w:val="center"/>
        <w:rPr>
          <w:rFonts w:ascii="Calibri" w:hAnsi="Calibri"/>
          <w:b/>
          <w:sz w:val="22"/>
          <w:szCs w:val="22"/>
          <w:u w:val="single"/>
        </w:rPr>
      </w:pPr>
      <w:r w:rsidRPr="00E525BA">
        <w:rPr>
          <w:rFonts w:ascii="Calibri" w:hAnsi="Calibri"/>
          <w:b/>
          <w:sz w:val="22"/>
          <w:szCs w:val="22"/>
          <w:u w:val="single"/>
        </w:rPr>
        <w:t>Poučení</w:t>
      </w:r>
    </w:p>
    <w:p w:rsidR="00BF0716" w:rsidRPr="00E525BA" w:rsidRDefault="00BF0716" w:rsidP="00BF0716">
      <w:pPr>
        <w:pStyle w:val="Zkladntext"/>
        <w:spacing w:before="120" w:line="276" w:lineRule="auto"/>
        <w:ind w:left="-284" w:right="-286"/>
        <w:jc w:val="center"/>
        <w:rPr>
          <w:rFonts w:ascii="Calibri" w:hAnsi="Calibri"/>
          <w:sz w:val="22"/>
          <w:szCs w:val="22"/>
        </w:rPr>
      </w:pPr>
      <w:r w:rsidRPr="00E525BA">
        <w:rPr>
          <w:rFonts w:ascii="Calibri" w:hAnsi="Calibri"/>
          <w:sz w:val="22"/>
          <w:szCs w:val="22"/>
        </w:rPr>
        <w:t>Proti tomuto rozhodnutí se, dle § 91 odst. 1) správního řádu, nelze odvolat.</w:t>
      </w:r>
    </w:p>
    <w:p w:rsidR="00BF0716" w:rsidRDefault="00BF0716" w:rsidP="00BF0716">
      <w:pPr>
        <w:pStyle w:val="Zkladntext"/>
        <w:spacing w:line="276" w:lineRule="auto"/>
        <w:ind w:left="-284"/>
        <w:rPr>
          <w:rFonts w:ascii="Calibri" w:hAnsi="Calibri"/>
          <w:sz w:val="22"/>
          <w:szCs w:val="22"/>
        </w:rPr>
      </w:pPr>
    </w:p>
    <w:p w:rsidR="00C44B0E" w:rsidRDefault="00C44B0E" w:rsidP="00BF0716">
      <w:pPr>
        <w:pStyle w:val="Zkladntext"/>
        <w:spacing w:line="276" w:lineRule="auto"/>
        <w:ind w:left="-284"/>
        <w:rPr>
          <w:rFonts w:ascii="Calibri" w:hAnsi="Calibri"/>
          <w:sz w:val="22"/>
          <w:szCs w:val="22"/>
        </w:rPr>
      </w:pPr>
    </w:p>
    <w:p w:rsidR="00C44B0E" w:rsidRPr="00E525BA" w:rsidRDefault="00C44B0E" w:rsidP="00BF0716">
      <w:pPr>
        <w:pStyle w:val="Zkladntext"/>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Mgr. Bc. David Mazánek</w:t>
      </w: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oprávněná úřední osoba</w:t>
      </w:r>
    </w:p>
    <w:p w:rsidR="00BF0716" w:rsidRPr="00E525BA" w:rsidRDefault="00BF0716" w:rsidP="00BF0716">
      <w:pPr>
        <w:spacing w:line="276" w:lineRule="auto"/>
        <w:ind w:left="-284"/>
        <w:rPr>
          <w:rFonts w:ascii="Calibri" w:hAnsi="Calibri"/>
          <w:sz w:val="22"/>
          <w:szCs w:val="22"/>
        </w:rPr>
      </w:pPr>
    </w:p>
    <w:p w:rsidR="00BF0716" w:rsidRDefault="00BF0716" w:rsidP="00BF0716">
      <w:pPr>
        <w:spacing w:line="276" w:lineRule="auto"/>
        <w:ind w:left="-284"/>
        <w:rPr>
          <w:rFonts w:ascii="Calibri" w:hAnsi="Calibri"/>
          <w:sz w:val="22"/>
          <w:szCs w:val="22"/>
        </w:rPr>
      </w:pPr>
    </w:p>
    <w:p w:rsidR="00C44B0E" w:rsidRDefault="00C44B0E" w:rsidP="00BF0716">
      <w:pPr>
        <w:spacing w:line="276" w:lineRule="auto"/>
        <w:ind w:left="-284"/>
        <w:rPr>
          <w:rFonts w:ascii="Calibri" w:hAnsi="Calibri"/>
          <w:sz w:val="22"/>
          <w:szCs w:val="22"/>
        </w:rPr>
      </w:pPr>
    </w:p>
    <w:p w:rsidR="00757E00" w:rsidRPr="00E525BA" w:rsidRDefault="00757E00"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lastRenderedPageBreak/>
        <w:t>Doručí se:</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pStyle w:val="Zkladntext"/>
        <w:spacing w:after="0" w:line="276" w:lineRule="auto"/>
        <w:rPr>
          <w:rFonts w:ascii="Calibri" w:hAnsi="Calibri"/>
          <w:sz w:val="22"/>
        </w:rPr>
      </w:pPr>
      <w:r w:rsidRPr="00E525BA">
        <w:rPr>
          <w:rFonts w:ascii="Calibri" w:hAnsi="Calibri"/>
          <w:sz w:val="22"/>
        </w:rPr>
        <w:t xml:space="preserve">1/ </w:t>
      </w:r>
      <w:r w:rsidR="009A5733">
        <w:rPr>
          <w:rFonts w:ascii="Calibri" w:hAnsi="Calibri"/>
          <w:sz w:val="22"/>
        </w:rPr>
        <w:t>XXX</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2/ </w:t>
      </w:r>
      <w:r w:rsidR="009A5733">
        <w:rPr>
          <w:rFonts w:ascii="Calibri" w:hAnsi="Calibri"/>
          <w:sz w:val="22"/>
        </w:rPr>
        <w:t>XXX</w:t>
      </w:r>
    </w:p>
    <w:p w:rsidR="00FC3AB0" w:rsidRPr="00E525BA" w:rsidRDefault="00FC3AB0" w:rsidP="00FC3AB0">
      <w:pPr>
        <w:pStyle w:val="Zkladntext"/>
        <w:spacing w:after="0" w:line="276" w:lineRule="auto"/>
        <w:rPr>
          <w:rFonts w:ascii="Calibri" w:hAnsi="Calibri"/>
          <w:sz w:val="22"/>
        </w:rPr>
      </w:pPr>
      <w:r>
        <w:rPr>
          <w:rFonts w:ascii="Calibri" w:hAnsi="Calibri"/>
          <w:sz w:val="22"/>
        </w:rPr>
        <w:t>3</w:t>
      </w:r>
      <w:r w:rsidRPr="00E525BA">
        <w:rPr>
          <w:rFonts w:ascii="Calibri" w:hAnsi="Calibri"/>
          <w:sz w:val="22"/>
        </w:rPr>
        <w:t xml:space="preserve">/ </w:t>
      </w:r>
      <w:r w:rsidR="009A5733">
        <w:rPr>
          <w:rFonts w:ascii="Calibri" w:hAnsi="Calibri"/>
          <w:sz w:val="22"/>
        </w:rPr>
        <w:t>XXX</w:t>
      </w:r>
    </w:p>
    <w:p w:rsidR="00BF0716" w:rsidRPr="00E525BA" w:rsidRDefault="00FC3AB0" w:rsidP="00BF0716">
      <w:pPr>
        <w:pStyle w:val="Zkladntext"/>
        <w:spacing w:after="0" w:line="276" w:lineRule="auto"/>
        <w:rPr>
          <w:rFonts w:ascii="Calibri" w:hAnsi="Calibri"/>
          <w:sz w:val="22"/>
        </w:rPr>
      </w:pPr>
      <w:r>
        <w:rPr>
          <w:rFonts w:ascii="Calibri" w:hAnsi="Calibri"/>
          <w:sz w:val="22"/>
        </w:rPr>
        <w:t>4</w:t>
      </w:r>
      <w:r w:rsidR="00BF0716" w:rsidRPr="00E525BA">
        <w:rPr>
          <w:rFonts w:ascii="Calibri" w:hAnsi="Calibri"/>
          <w:sz w:val="22"/>
        </w:rPr>
        <w:t xml:space="preserve">/ Město Špindlerův </w:t>
      </w:r>
      <w:proofErr w:type="gramStart"/>
      <w:r w:rsidR="00BF0716" w:rsidRPr="00E525BA">
        <w:rPr>
          <w:rFonts w:ascii="Calibri" w:hAnsi="Calibri"/>
          <w:sz w:val="22"/>
        </w:rPr>
        <w:t>Mlýn  –</w:t>
      </w:r>
      <w:proofErr w:type="gramEnd"/>
      <w:r w:rsidR="00BF0716" w:rsidRPr="00E525BA">
        <w:rPr>
          <w:rFonts w:ascii="Calibri" w:hAnsi="Calibri"/>
          <w:sz w:val="22"/>
        </w:rPr>
        <w:t xml:space="preserve"> DS</w:t>
      </w:r>
    </w:p>
    <w:p w:rsidR="00BF0716" w:rsidRPr="00E525BA" w:rsidRDefault="00FC3AB0" w:rsidP="00BF0716">
      <w:pPr>
        <w:pStyle w:val="Zkladntext"/>
        <w:spacing w:after="0" w:line="276" w:lineRule="auto"/>
        <w:rPr>
          <w:rFonts w:ascii="Calibri" w:hAnsi="Calibri"/>
          <w:sz w:val="22"/>
        </w:rPr>
      </w:pPr>
      <w:r>
        <w:rPr>
          <w:rFonts w:ascii="Calibri" w:hAnsi="Calibri"/>
          <w:sz w:val="22"/>
        </w:rPr>
        <w:t>5</w:t>
      </w:r>
      <w:r w:rsidR="00BF0716" w:rsidRPr="00E525BA">
        <w:rPr>
          <w:rFonts w:ascii="Calibri" w:hAnsi="Calibri"/>
          <w:sz w:val="22"/>
        </w:rPr>
        <w:t xml:space="preserve">/ Mgr. Lucie </w:t>
      </w:r>
      <w:proofErr w:type="spellStart"/>
      <w:r w:rsidR="00BF0716" w:rsidRPr="00E525BA">
        <w:rPr>
          <w:rFonts w:ascii="Calibri" w:hAnsi="Calibri"/>
          <w:sz w:val="22"/>
        </w:rPr>
        <w:t>Tycová</w:t>
      </w:r>
      <w:proofErr w:type="spellEnd"/>
      <w:r w:rsidR="00BF0716" w:rsidRPr="00E525BA">
        <w:rPr>
          <w:rFonts w:ascii="Calibri" w:hAnsi="Calibri"/>
          <w:sz w:val="22"/>
        </w:rPr>
        <w:t xml:space="preserve"> Rambousková, advokátka – DS</w:t>
      </w:r>
    </w:p>
    <w:p w:rsidR="00BF0716" w:rsidRPr="00E525BA" w:rsidRDefault="00FC3AB0" w:rsidP="00BF0716">
      <w:pPr>
        <w:pStyle w:val="Zkladntext"/>
        <w:spacing w:after="0" w:line="276" w:lineRule="auto"/>
        <w:rPr>
          <w:rFonts w:ascii="Calibri" w:hAnsi="Calibri"/>
          <w:sz w:val="22"/>
        </w:rPr>
      </w:pPr>
      <w:r>
        <w:rPr>
          <w:rFonts w:ascii="Calibri" w:hAnsi="Calibri"/>
          <w:sz w:val="22"/>
        </w:rPr>
        <w:t>6</w:t>
      </w:r>
      <w:r w:rsidR="00BF0716" w:rsidRPr="00E525BA">
        <w:rPr>
          <w:rFonts w:ascii="Calibri" w:hAnsi="Calibri"/>
          <w:sz w:val="22"/>
        </w:rPr>
        <w:t xml:space="preserve">/ </w:t>
      </w:r>
      <w:r>
        <w:rPr>
          <w:rFonts w:ascii="Calibri" w:hAnsi="Calibri"/>
          <w:sz w:val="22"/>
        </w:rPr>
        <w:t xml:space="preserve">NAXXAR </w:t>
      </w:r>
      <w:proofErr w:type="spellStart"/>
      <w:r>
        <w:rPr>
          <w:rFonts w:ascii="Calibri" w:hAnsi="Calibri"/>
          <w:sz w:val="22"/>
        </w:rPr>
        <w:t>Consult</w:t>
      </w:r>
      <w:proofErr w:type="spellEnd"/>
      <w:r>
        <w:rPr>
          <w:rFonts w:ascii="Calibri" w:hAnsi="Calibri"/>
          <w:sz w:val="22"/>
        </w:rPr>
        <w:t>, s.r.o. - DS</w:t>
      </w:r>
      <w:r w:rsidR="00BF0716" w:rsidRPr="00E525BA">
        <w:rPr>
          <w:rFonts w:ascii="Calibri" w:hAnsi="Calibri"/>
          <w:sz w:val="22"/>
        </w:rPr>
        <w:t xml:space="preserve">  </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7/ Správa KRNAP </w:t>
      </w:r>
      <w:r w:rsidR="00FC3AB0">
        <w:rPr>
          <w:rFonts w:ascii="Calibri" w:hAnsi="Calibri"/>
          <w:sz w:val="22"/>
        </w:rPr>
        <w:t>–</w:t>
      </w:r>
      <w:r w:rsidRPr="00E525BA">
        <w:rPr>
          <w:rFonts w:ascii="Calibri" w:hAnsi="Calibri"/>
          <w:sz w:val="22"/>
        </w:rPr>
        <w:t xml:space="preserve"> DS</w:t>
      </w:r>
    </w:p>
    <w:p w:rsidR="00FC3AB0" w:rsidRPr="00E525BA" w:rsidRDefault="00FC3AB0" w:rsidP="00BF0716">
      <w:pPr>
        <w:pStyle w:val="Zkladntext"/>
        <w:spacing w:after="0" w:line="276" w:lineRule="auto"/>
        <w:rPr>
          <w:rFonts w:ascii="Calibri" w:hAnsi="Calibri"/>
          <w:sz w:val="22"/>
        </w:rPr>
      </w:pPr>
      <w:r>
        <w:rPr>
          <w:rFonts w:ascii="Calibri" w:hAnsi="Calibri"/>
          <w:sz w:val="22"/>
        </w:rPr>
        <w:t xml:space="preserve">8/ Městský úřad Vrchlabí, odbor rozvoje města a </w:t>
      </w:r>
      <w:proofErr w:type="spellStart"/>
      <w:r>
        <w:rPr>
          <w:rFonts w:ascii="Calibri" w:hAnsi="Calibri"/>
          <w:sz w:val="22"/>
        </w:rPr>
        <w:t>ú.p</w:t>
      </w:r>
      <w:proofErr w:type="spellEnd"/>
      <w:r>
        <w:rPr>
          <w:rFonts w:ascii="Calibri" w:hAnsi="Calibri"/>
          <w:sz w:val="22"/>
        </w:rPr>
        <w:t xml:space="preserve">. (jako </w:t>
      </w:r>
      <w:proofErr w:type="spellStart"/>
      <w:r>
        <w:rPr>
          <w:rFonts w:ascii="Calibri" w:hAnsi="Calibri"/>
          <w:sz w:val="22"/>
        </w:rPr>
        <w:t>spr</w:t>
      </w:r>
      <w:proofErr w:type="spellEnd"/>
      <w:r>
        <w:rPr>
          <w:rFonts w:ascii="Calibri" w:hAnsi="Calibri"/>
          <w:sz w:val="22"/>
        </w:rPr>
        <w:t>. orgán prvního stupně) – DS + po právní moci tohoto rozhodnutí spolu se spisem</w:t>
      </w:r>
    </w:p>
    <w:sectPr w:rsidR="00FC3AB0" w:rsidRPr="00E525BA" w:rsidSect="00E05BB9">
      <w:footerReference w:type="default" r:id="rId13"/>
      <w:type w:val="continuous"/>
      <w:pgSz w:w="11906" w:h="16838"/>
      <w:pgMar w:top="1417" w:right="1417" w:bottom="1417" w:left="1417"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3DD" w:rsidRDefault="00EA73DD">
      <w:r>
        <w:separator/>
      </w:r>
    </w:p>
  </w:endnote>
  <w:endnote w:type="continuationSeparator" w:id="0">
    <w:p w:rsidR="00EA73DD" w:rsidRDefault="00EA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883" w:rsidRPr="00FD0F1A" w:rsidRDefault="00E63883" w:rsidP="00450EB4">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e-mail: posta@kr-kralovehradecky.cz</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www.kr-kralovehradecky.cz</w:t>
    </w:r>
  </w:p>
  <w:p w:rsidR="00E63883" w:rsidRPr="003E28F0" w:rsidRDefault="00E63883" w:rsidP="00E638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883" w:rsidRPr="00145131" w:rsidRDefault="00E63883"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Pr>
        <w:rStyle w:val="slostrnky"/>
        <w:noProof/>
        <w:sz w:val="22"/>
        <w:szCs w:val="22"/>
      </w:rPr>
      <w:t>2</w:t>
    </w:r>
    <w:r w:rsidRPr="00145131">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883" w:rsidRPr="00004038" w:rsidRDefault="00E63883" w:rsidP="00145131">
    <w:pPr>
      <w:pStyle w:val="Zpat"/>
      <w:jc w:val="right"/>
      <w:rPr>
        <w:rFonts w:asciiTheme="minorHAnsi" w:hAnsiTheme="minorHAnsi"/>
        <w:sz w:val="22"/>
        <w:szCs w:val="22"/>
      </w:rPr>
    </w:pPr>
    <w:r w:rsidRPr="00004038">
      <w:rPr>
        <w:rStyle w:val="slostrnky"/>
        <w:rFonts w:asciiTheme="minorHAnsi" w:hAnsiTheme="minorHAnsi"/>
        <w:sz w:val="22"/>
        <w:szCs w:val="22"/>
      </w:rPr>
      <w:fldChar w:fldCharType="begin"/>
    </w:r>
    <w:r w:rsidRPr="00004038">
      <w:rPr>
        <w:rStyle w:val="slostrnky"/>
        <w:rFonts w:asciiTheme="minorHAnsi" w:hAnsiTheme="minorHAnsi"/>
        <w:sz w:val="22"/>
        <w:szCs w:val="22"/>
      </w:rPr>
      <w:instrText xml:space="preserve"> PAGE </w:instrText>
    </w:r>
    <w:r w:rsidRPr="00004038">
      <w:rPr>
        <w:rStyle w:val="slostrnky"/>
        <w:rFonts w:asciiTheme="minorHAnsi" w:hAnsiTheme="minorHAnsi"/>
        <w:sz w:val="22"/>
        <w:szCs w:val="22"/>
      </w:rPr>
      <w:fldChar w:fldCharType="separate"/>
    </w:r>
    <w:r w:rsidR="00757E00">
      <w:rPr>
        <w:rStyle w:val="slostrnky"/>
        <w:rFonts w:asciiTheme="minorHAnsi" w:hAnsiTheme="minorHAnsi"/>
        <w:noProof/>
        <w:sz w:val="22"/>
        <w:szCs w:val="22"/>
      </w:rPr>
      <w:t>5</w:t>
    </w:r>
    <w:r w:rsidRPr="00004038">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3DD" w:rsidRDefault="00EA73DD">
      <w:r>
        <w:separator/>
      </w:r>
    </w:p>
  </w:footnote>
  <w:footnote w:type="continuationSeparator" w:id="0">
    <w:p w:rsidR="00EA73DD" w:rsidRDefault="00EA7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E29BB"/>
    <w:multiLevelType w:val="hybridMultilevel"/>
    <w:tmpl w:val="D8941D1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00497"/>
    <w:rsid w:val="00004038"/>
    <w:rsid w:val="00017BA8"/>
    <w:rsid w:val="00036EF5"/>
    <w:rsid w:val="00037F4A"/>
    <w:rsid w:val="0005569E"/>
    <w:rsid w:val="00063F7B"/>
    <w:rsid w:val="00071466"/>
    <w:rsid w:val="000800FE"/>
    <w:rsid w:val="00084E81"/>
    <w:rsid w:val="000A7124"/>
    <w:rsid w:val="000A7893"/>
    <w:rsid w:val="000C15F8"/>
    <w:rsid w:val="000C2CB2"/>
    <w:rsid w:val="000D534D"/>
    <w:rsid w:val="00114ACF"/>
    <w:rsid w:val="00117072"/>
    <w:rsid w:val="00123D66"/>
    <w:rsid w:val="00134F71"/>
    <w:rsid w:val="001370CF"/>
    <w:rsid w:val="00145131"/>
    <w:rsid w:val="00154241"/>
    <w:rsid w:val="001553E9"/>
    <w:rsid w:val="001561DC"/>
    <w:rsid w:val="00156356"/>
    <w:rsid w:val="001644C6"/>
    <w:rsid w:val="00164844"/>
    <w:rsid w:val="0017530D"/>
    <w:rsid w:val="00175ED8"/>
    <w:rsid w:val="0017794C"/>
    <w:rsid w:val="00186AB1"/>
    <w:rsid w:val="0019486B"/>
    <w:rsid w:val="00194B98"/>
    <w:rsid w:val="00195268"/>
    <w:rsid w:val="001A0582"/>
    <w:rsid w:val="001C4D0F"/>
    <w:rsid w:val="001D0179"/>
    <w:rsid w:val="001D4AEA"/>
    <w:rsid w:val="001D75A2"/>
    <w:rsid w:val="001E3615"/>
    <w:rsid w:val="001E6687"/>
    <w:rsid w:val="001E779F"/>
    <w:rsid w:val="001F7261"/>
    <w:rsid w:val="001F7B9A"/>
    <w:rsid w:val="00205715"/>
    <w:rsid w:val="00212E47"/>
    <w:rsid w:val="00223D7D"/>
    <w:rsid w:val="0022622E"/>
    <w:rsid w:val="00230DD4"/>
    <w:rsid w:val="002366A7"/>
    <w:rsid w:val="00240C5C"/>
    <w:rsid w:val="00241D08"/>
    <w:rsid w:val="00265E97"/>
    <w:rsid w:val="00286280"/>
    <w:rsid w:val="002B6D4D"/>
    <w:rsid w:val="002D0F08"/>
    <w:rsid w:val="002D22C9"/>
    <w:rsid w:val="002D5604"/>
    <w:rsid w:val="002D7A47"/>
    <w:rsid w:val="002E08E9"/>
    <w:rsid w:val="002E20CA"/>
    <w:rsid w:val="002F094E"/>
    <w:rsid w:val="002F1B08"/>
    <w:rsid w:val="002F21F0"/>
    <w:rsid w:val="002F5A7B"/>
    <w:rsid w:val="00305558"/>
    <w:rsid w:val="00313A4F"/>
    <w:rsid w:val="00317803"/>
    <w:rsid w:val="003221DE"/>
    <w:rsid w:val="0032658E"/>
    <w:rsid w:val="00326AE7"/>
    <w:rsid w:val="0033004D"/>
    <w:rsid w:val="00331DE8"/>
    <w:rsid w:val="00335C2A"/>
    <w:rsid w:val="00340423"/>
    <w:rsid w:val="00342CB1"/>
    <w:rsid w:val="00370848"/>
    <w:rsid w:val="00377483"/>
    <w:rsid w:val="00377A18"/>
    <w:rsid w:val="003849A5"/>
    <w:rsid w:val="00390E71"/>
    <w:rsid w:val="00397094"/>
    <w:rsid w:val="003A616D"/>
    <w:rsid w:val="003E1973"/>
    <w:rsid w:val="003F74AF"/>
    <w:rsid w:val="0040521D"/>
    <w:rsid w:val="00411AD4"/>
    <w:rsid w:val="00424FAE"/>
    <w:rsid w:val="00425DA2"/>
    <w:rsid w:val="004413E6"/>
    <w:rsid w:val="00450EB4"/>
    <w:rsid w:val="004520E3"/>
    <w:rsid w:val="004521BC"/>
    <w:rsid w:val="004705CD"/>
    <w:rsid w:val="00473BFC"/>
    <w:rsid w:val="00486120"/>
    <w:rsid w:val="00490C36"/>
    <w:rsid w:val="004951B0"/>
    <w:rsid w:val="004A0BBF"/>
    <w:rsid w:val="004A45BB"/>
    <w:rsid w:val="004A7B84"/>
    <w:rsid w:val="004B68D4"/>
    <w:rsid w:val="004C5216"/>
    <w:rsid w:val="004C6C90"/>
    <w:rsid w:val="004D64D6"/>
    <w:rsid w:val="004D7B7F"/>
    <w:rsid w:val="004E0700"/>
    <w:rsid w:val="004E10CC"/>
    <w:rsid w:val="004E2F78"/>
    <w:rsid w:val="004E5065"/>
    <w:rsid w:val="004E6D17"/>
    <w:rsid w:val="004F2F16"/>
    <w:rsid w:val="004F3413"/>
    <w:rsid w:val="00514B6B"/>
    <w:rsid w:val="00514D8C"/>
    <w:rsid w:val="00517205"/>
    <w:rsid w:val="0052442E"/>
    <w:rsid w:val="00534A87"/>
    <w:rsid w:val="00535126"/>
    <w:rsid w:val="00535EE3"/>
    <w:rsid w:val="005519E8"/>
    <w:rsid w:val="00552715"/>
    <w:rsid w:val="00560EC5"/>
    <w:rsid w:val="005658B6"/>
    <w:rsid w:val="00566BDE"/>
    <w:rsid w:val="00570CBD"/>
    <w:rsid w:val="005744D3"/>
    <w:rsid w:val="00577D92"/>
    <w:rsid w:val="00585DD0"/>
    <w:rsid w:val="00591DDA"/>
    <w:rsid w:val="005920E7"/>
    <w:rsid w:val="00597F36"/>
    <w:rsid w:val="005A0605"/>
    <w:rsid w:val="005A0B51"/>
    <w:rsid w:val="005A0E22"/>
    <w:rsid w:val="005B46FB"/>
    <w:rsid w:val="005C1B10"/>
    <w:rsid w:val="005D5F6B"/>
    <w:rsid w:val="005D603A"/>
    <w:rsid w:val="005E0891"/>
    <w:rsid w:val="005E372E"/>
    <w:rsid w:val="005F3AFC"/>
    <w:rsid w:val="00602976"/>
    <w:rsid w:val="00603FBC"/>
    <w:rsid w:val="00626433"/>
    <w:rsid w:val="00627F4E"/>
    <w:rsid w:val="00634A19"/>
    <w:rsid w:val="00640FFE"/>
    <w:rsid w:val="00642605"/>
    <w:rsid w:val="00647C77"/>
    <w:rsid w:val="006600FB"/>
    <w:rsid w:val="006652E3"/>
    <w:rsid w:val="00683A50"/>
    <w:rsid w:val="00683C34"/>
    <w:rsid w:val="00693D63"/>
    <w:rsid w:val="00696FEB"/>
    <w:rsid w:val="006B47C3"/>
    <w:rsid w:val="006C13AF"/>
    <w:rsid w:val="006C5B4F"/>
    <w:rsid w:val="006E012F"/>
    <w:rsid w:val="006E3E12"/>
    <w:rsid w:val="006E767A"/>
    <w:rsid w:val="006E7E15"/>
    <w:rsid w:val="006F1692"/>
    <w:rsid w:val="006F382B"/>
    <w:rsid w:val="00700541"/>
    <w:rsid w:val="0070658B"/>
    <w:rsid w:val="00706B0F"/>
    <w:rsid w:val="007077FA"/>
    <w:rsid w:val="00711DD4"/>
    <w:rsid w:val="007162F1"/>
    <w:rsid w:val="00724937"/>
    <w:rsid w:val="00724949"/>
    <w:rsid w:val="00733B00"/>
    <w:rsid w:val="00741FFE"/>
    <w:rsid w:val="00745B94"/>
    <w:rsid w:val="007461E4"/>
    <w:rsid w:val="00751AC7"/>
    <w:rsid w:val="00752E56"/>
    <w:rsid w:val="00757E00"/>
    <w:rsid w:val="00760015"/>
    <w:rsid w:val="00761282"/>
    <w:rsid w:val="00767D7A"/>
    <w:rsid w:val="0077046F"/>
    <w:rsid w:val="00771198"/>
    <w:rsid w:val="00784DB5"/>
    <w:rsid w:val="00787AC1"/>
    <w:rsid w:val="007A1BB3"/>
    <w:rsid w:val="007A3984"/>
    <w:rsid w:val="007B3DEF"/>
    <w:rsid w:val="007B5F1E"/>
    <w:rsid w:val="007B6927"/>
    <w:rsid w:val="007C3A31"/>
    <w:rsid w:val="007D096C"/>
    <w:rsid w:val="007D2753"/>
    <w:rsid w:val="007D2AE7"/>
    <w:rsid w:val="007D3500"/>
    <w:rsid w:val="007E6B70"/>
    <w:rsid w:val="007F1145"/>
    <w:rsid w:val="008070DA"/>
    <w:rsid w:val="008204C6"/>
    <w:rsid w:val="00842E83"/>
    <w:rsid w:val="008437C4"/>
    <w:rsid w:val="0085631D"/>
    <w:rsid w:val="00856C76"/>
    <w:rsid w:val="008579A0"/>
    <w:rsid w:val="008638B6"/>
    <w:rsid w:val="008764FF"/>
    <w:rsid w:val="00877163"/>
    <w:rsid w:val="008817FF"/>
    <w:rsid w:val="00891689"/>
    <w:rsid w:val="00893C65"/>
    <w:rsid w:val="00896CD7"/>
    <w:rsid w:val="008B0C6F"/>
    <w:rsid w:val="008C1D5B"/>
    <w:rsid w:val="008C2646"/>
    <w:rsid w:val="008D02A4"/>
    <w:rsid w:val="008D3D13"/>
    <w:rsid w:val="008D5964"/>
    <w:rsid w:val="008D6D0B"/>
    <w:rsid w:val="008E0946"/>
    <w:rsid w:val="008E4610"/>
    <w:rsid w:val="008E5975"/>
    <w:rsid w:val="008E6179"/>
    <w:rsid w:val="008E6E0F"/>
    <w:rsid w:val="008E7710"/>
    <w:rsid w:val="008F5463"/>
    <w:rsid w:val="009002CA"/>
    <w:rsid w:val="00910581"/>
    <w:rsid w:val="00911D6C"/>
    <w:rsid w:val="00917693"/>
    <w:rsid w:val="009179CA"/>
    <w:rsid w:val="00924795"/>
    <w:rsid w:val="009265FE"/>
    <w:rsid w:val="00926C49"/>
    <w:rsid w:val="00930EC4"/>
    <w:rsid w:val="00941902"/>
    <w:rsid w:val="00943D8B"/>
    <w:rsid w:val="00947457"/>
    <w:rsid w:val="00950A91"/>
    <w:rsid w:val="00951206"/>
    <w:rsid w:val="0095179D"/>
    <w:rsid w:val="00952F7D"/>
    <w:rsid w:val="00956FB5"/>
    <w:rsid w:val="00981785"/>
    <w:rsid w:val="00984508"/>
    <w:rsid w:val="0098768D"/>
    <w:rsid w:val="009A2A12"/>
    <w:rsid w:val="009A5733"/>
    <w:rsid w:val="009B6326"/>
    <w:rsid w:val="009D37F6"/>
    <w:rsid w:val="009E32D6"/>
    <w:rsid w:val="00A0246E"/>
    <w:rsid w:val="00A064F5"/>
    <w:rsid w:val="00A06986"/>
    <w:rsid w:val="00A30B07"/>
    <w:rsid w:val="00A37A59"/>
    <w:rsid w:val="00A46E6F"/>
    <w:rsid w:val="00A47448"/>
    <w:rsid w:val="00A53A5E"/>
    <w:rsid w:val="00A55E56"/>
    <w:rsid w:val="00A61589"/>
    <w:rsid w:val="00A70943"/>
    <w:rsid w:val="00A819F7"/>
    <w:rsid w:val="00A872CB"/>
    <w:rsid w:val="00A87EF9"/>
    <w:rsid w:val="00A90044"/>
    <w:rsid w:val="00AB16D1"/>
    <w:rsid w:val="00AB6285"/>
    <w:rsid w:val="00AB67BE"/>
    <w:rsid w:val="00AC72EE"/>
    <w:rsid w:val="00AF3AC6"/>
    <w:rsid w:val="00B014A2"/>
    <w:rsid w:val="00B1637E"/>
    <w:rsid w:val="00B2438F"/>
    <w:rsid w:val="00B32D40"/>
    <w:rsid w:val="00B34C40"/>
    <w:rsid w:val="00B45096"/>
    <w:rsid w:val="00B674CC"/>
    <w:rsid w:val="00B71850"/>
    <w:rsid w:val="00B7549C"/>
    <w:rsid w:val="00B8288F"/>
    <w:rsid w:val="00B8298B"/>
    <w:rsid w:val="00B90298"/>
    <w:rsid w:val="00B97E11"/>
    <w:rsid w:val="00BA25B7"/>
    <w:rsid w:val="00BA3576"/>
    <w:rsid w:val="00BA610E"/>
    <w:rsid w:val="00BA782D"/>
    <w:rsid w:val="00BB2243"/>
    <w:rsid w:val="00BB4BBC"/>
    <w:rsid w:val="00BC0DCC"/>
    <w:rsid w:val="00BD0DD7"/>
    <w:rsid w:val="00BD1F03"/>
    <w:rsid w:val="00BE1AD6"/>
    <w:rsid w:val="00BE75E0"/>
    <w:rsid w:val="00BF0716"/>
    <w:rsid w:val="00BF0D7F"/>
    <w:rsid w:val="00BF4A70"/>
    <w:rsid w:val="00C13FC5"/>
    <w:rsid w:val="00C174B6"/>
    <w:rsid w:val="00C22998"/>
    <w:rsid w:val="00C233E0"/>
    <w:rsid w:val="00C338BB"/>
    <w:rsid w:val="00C340EB"/>
    <w:rsid w:val="00C4003C"/>
    <w:rsid w:val="00C44B0E"/>
    <w:rsid w:val="00C51526"/>
    <w:rsid w:val="00C61359"/>
    <w:rsid w:val="00C61A50"/>
    <w:rsid w:val="00C81A35"/>
    <w:rsid w:val="00C849EB"/>
    <w:rsid w:val="00C878CD"/>
    <w:rsid w:val="00C938B4"/>
    <w:rsid w:val="00CA3005"/>
    <w:rsid w:val="00CA4746"/>
    <w:rsid w:val="00CB164B"/>
    <w:rsid w:val="00CB7785"/>
    <w:rsid w:val="00CD1C6C"/>
    <w:rsid w:val="00CD2E33"/>
    <w:rsid w:val="00CE03AE"/>
    <w:rsid w:val="00CF52C5"/>
    <w:rsid w:val="00D05C69"/>
    <w:rsid w:val="00D10EE8"/>
    <w:rsid w:val="00D17D98"/>
    <w:rsid w:val="00D260DC"/>
    <w:rsid w:val="00D26F9F"/>
    <w:rsid w:val="00D32493"/>
    <w:rsid w:val="00D334F7"/>
    <w:rsid w:val="00D362D0"/>
    <w:rsid w:val="00D36918"/>
    <w:rsid w:val="00D50D99"/>
    <w:rsid w:val="00D61F73"/>
    <w:rsid w:val="00D64FAE"/>
    <w:rsid w:val="00D657B1"/>
    <w:rsid w:val="00D70BD2"/>
    <w:rsid w:val="00D808A9"/>
    <w:rsid w:val="00D81683"/>
    <w:rsid w:val="00D8624F"/>
    <w:rsid w:val="00DA49AD"/>
    <w:rsid w:val="00DB6A1F"/>
    <w:rsid w:val="00DC5A5D"/>
    <w:rsid w:val="00DC6225"/>
    <w:rsid w:val="00DD26ED"/>
    <w:rsid w:val="00DE209E"/>
    <w:rsid w:val="00DF0BAC"/>
    <w:rsid w:val="00DF5A1F"/>
    <w:rsid w:val="00E01EAC"/>
    <w:rsid w:val="00E05BB9"/>
    <w:rsid w:val="00E07553"/>
    <w:rsid w:val="00E20C45"/>
    <w:rsid w:val="00E329DD"/>
    <w:rsid w:val="00E35AD7"/>
    <w:rsid w:val="00E41B87"/>
    <w:rsid w:val="00E541E1"/>
    <w:rsid w:val="00E63883"/>
    <w:rsid w:val="00E72235"/>
    <w:rsid w:val="00E73166"/>
    <w:rsid w:val="00E759C3"/>
    <w:rsid w:val="00E77A50"/>
    <w:rsid w:val="00E83900"/>
    <w:rsid w:val="00E97B62"/>
    <w:rsid w:val="00EA0EDF"/>
    <w:rsid w:val="00EA2A0A"/>
    <w:rsid w:val="00EA73DD"/>
    <w:rsid w:val="00EB2A89"/>
    <w:rsid w:val="00EC63B2"/>
    <w:rsid w:val="00ED1F35"/>
    <w:rsid w:val="00EE0AF2"/>
    <w:rsid w:val="00EE50E0"/>
    <w:rsid w:val="00EE73B8"/>
    <w:rsid w:val="00EF4A27"/>
    <w:rsid w:val="00EF4E5F"/>
    <w:rsid w:val="00F02ECA"/>
    <w:rsid w:val="00F155A6"/>
    <w:rsid w:val="00F21F85"/>
    <w:rsid w:val="00F2450D"/>
    <w:rsid w:val="00F27091"/>
    <w:rsid w:val="00F344D3"/>
    <w:rsid w:val="00F428F1"/>
    <w:rsid w:val="00F57FF1"/>
    <w:rsid w:val="00F70486"/>
    <w:rsid w:val="00F7294B"/>
    <w:rsid w:val="00F77947"/>
    <w:rsid w:val="00F83328"/>
    <w:rsid w:val="00F94A5F"/>
    <w:rsid w:val="00FB73D5"/>
    <w:rsid w:val="00FC26AC"/>
    <w:rsid w:val="00FC3AB0"/>
    <w:rsid w:val="00FC59B6"/>
    <w:rsid w:val="00FC5BBE"/>
    <w:rsid w:val="00FC75B2"/>
    <w:rsid w:val="00FE031F"/>
    <w:rsid w:val="00FE1FC0"/>
    <w:rsid w:val="00FF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CA3F5F"/>
  <w15:chartTrackingRefBased/>
  <w15:docId w15:val="{263E3204-9E06-4CCF-9F6A-B122160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link w:val="ZhlavChar"/>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6652E3"/>
    <w:rPr>
      <w:sz w:val="24"/>
      <w:szCs w:val="24"/>
    </w:rPr>
  </w:style>
  <w:style w:type="paragraph" w:styleId="Odstavecseseznamem">
    <w:name w:val="List Paragraph"/>
    <w:basedOn w:val="Normln"/>
    <w:uiPriority w:val="34"/>
    <w:qFormat/>
    <w:rsid w:val="00930EC4"/>
    <w:pPr>
      <w:ind w:left="708"/>
    </w:pPr>
  </w:style>
  <w:style w:type="paragraph" w:styleId="Textpoznpodarou">
    <w:name w:val="footnote text"/>
    <w:basedOn w:val="Normln"/>
    <w:link w:val="TextpoznpodarouChar"/>
    <w:rsid w:val="00930EC4"/>
    <w:rPr>
      <w:sz w:val="20"/>
      <w:szCs w:val="20"/>
    </w:rPr>
  </w:style>
  <w:style w:type="character" w:customStyle="1" w:styleId="TextpoznpodarouChar">
    <w:name w:val="Text pozn. pod čarou Char"/>
    <w:basedOn w:val="Standardnpsmoodstavce"/>
    <w:link w:val="Textpoznpodarou"/>
    <w:rsid w:val="00930EC4"/>
  </w:style>
  <w:style w:type="character" w:styleId="Znakapoznpodarou">
    <w:name w:val="footnote reference"/>
    <w:rsid w:val="00930EC4"/>
    <w:rPr>
      <w:vertAlign w:val="superscript"/>
    </w:rPr>
  </w:style>
  <w:style w:type="character" w:styleId="Siln">
    <w:name w:val="Strong"/>
    <w:uiPriority w:val="22"/>
    <w:qFormat/>
    <w:rsid w:val="00930EC4"/>
    <w:rPr>
      <w:b/>
      <w:bCs/>
    </w:rPr>
  </w:style>
  <w:style w:type="character" w:styleId="Sledovanodkaz">
    <w:name w:val="FollowedHyperlink"/>
    <w:basedOn w:val="Standardnpsmoodstavce"/>
    <w:rsid w:val="00930EC4"/>
    <w:rPr>
      <w:color w:val="954F72" w:themeColor="followedHyperlink"/>
      <w:u w:val="single"/>
    </w:rPr>
  </w:style>
  <w:style w:type="paragraph" w:styleId="Zkladntextodsazen">
    <w:name w:val="Body Text Indent"/>
    <w:basedOn w:val="Normln"/>
    <w:link w:val="ZkladntextodsazenChar"/>
    <w:rsid w:val="00377A18"/>
    <w:pPr>
      <w:spacing w:after="120"/>
      <w:ind w:left="283"/>
    </w:pPr>
  </w:style>
  <w:style w:type="character" w:customStyle="1" w:styleId="ZkladntextodsazenChar">
    <w:name w:val="Základní text odsazený Char"/>
    <w:basedOn w:val="Standardnpsmoodstavce"/>
    <w:link w:val="Zkladntextodsazen"/>
    <w:rsid w:val="00377A18"/>
    <w:rPr>
      <w:sz w:val="24"/>
      <w:szCs w:val="24"/>
    </w:rPr>
  </w:style>
  <w:style w:type="paragraph" w:styleId="Zkladntext">
    <w:name w:val="Body Text"/>
    <w:basedOn w:val="Normln"/>
    <w:link w:val="ZkladntextChar"/>
    <w:rsid w:val="00377A18"/>
    <w:pPr>
      <w:spacing w:after="120"/>
    </w:pPr>
  </w:style>
  <w:style w:type="character" w:customStyle="1" w:styleId="ZkladntextChar">
    <w:name w:val="Základní text Char"/>
    <w:basedOn w:val="Standardnpsmoodstavce"/>
    <w:link w:val="Zkladntext"/>
    <w:rsid w:val="00377A18"/>
    <w:rPr>
      <w:sz w:val="24"/>
      <w:szCs w:val="24"/>
    </w:rPr>
  </w:style>
  <w:style w:type="paragraph" w:styleId="Normlnweb">
    <w:name w:val="Normal (Web)"/>
    <w:basedOn w:val="Normln"/>
    <w:uiPriority w:val="99"/>
    <w:rsid w:val="007A1BB3"/>
  </w:style>
  <w:style w:type="character" w:customStyle="1" w:styleId="highlight">
    <w:name w:val="highlight"/>
    <w:basedOn w:val="Standardnpsmoodstavce"/>
    <w:rsid w:val="00000497"/>
  </w:style>
  <w:style w:type="character" w:customStyle="1" w:styleId="ZhlavChar">
    <w:name w:val="Záhlaví Char"/>
    <w:link w:val="Zhlav"/>
    <w:rsid w:val="00BF0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526">
      <w:bodyDiv w:val="1"/>
      <w:marLeft w:val="0"/>
      <w:marRight w:val="0"/>
      <w:marTop w:val="0"/>
      <w:marBottom w:val="0"/>
      <w:divBdr>
        <w:top w:val="none" w:sz="0" w:space="0" w:color="auto"/>
        <w:left w:val="none" w:sz="0" w:space="0" w:color="auto"/>
        <w:bottom w:val="none" w:sz="0" w:space="0" w:color="auto"/>
        <w:right w:val="none" w:sz="0" w:space="0" w:color="auto"/>
      </w:divBdr>
    </w:div>
    <w:div w:id="5547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p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BB5-CADC-4610-AD1B-EF6AC8FA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1987</Words>
  <Characters>10704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Hrnčíř Tomáš Ing. Mgr.</cp:lastModifiedBy>
  <cp:revision>6</cp:revision>
  <cp:lastPrinted>2019-02-04T12:43:00Z</cp:lastPrinted>
  <dcterms:created xsi:type="dcterms:W3CDTF">2019-02-04T13:07:00Z</dcterms:created>
  <dcterms:modified xsi:type="dcterms:W3CDTF">2019-02-08T08:01:00Z</dcterms:modified>
</cp:coreProperties>
</file>