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CBF" w:rsidRPr="00B93DC6" w:rsidRDefault="009C4CBF" w:rsidP="007415F3">
      <w:pPr>
        <w:spacing w:before="0"/>
        <w:rPr>
          <w:b/>
        </w:rPr>
        <w:sectPr w:rsidR="009C4CBF" w:rsidRPr="00B93DC6" w:rsidSect="009018DC">
          <w:headerReference w:type="default" r:id="rId9"/>
          <w:footerReference w:type="default" r:id="rId10"/>
          <w:type w:val="continuous"/>
          <w:pgSz w:w="11907" w:h="16840" w:code="9"/>
          <w:pgMar w:top="2410" w:right="1418" w:bottom="1418" w:left="1418" w:header="1701" w:footer="1400" w:gutter="0"/>
          <w:cols w:space="720"/>
          <w:docGrid w:linePitch="360"/>
        </w:sectPr>
      </w:pPr>
    </w:p>
    <w:p w:rsidR="00D26E88" w:rsidRDefault="00D26E88" w:rsidP="00CE4393">
      <w:pPr>
        <w:spacing w:before="0" w:after="0"/>
        <w:rPr>
          <w:b/>
        </w:rPr>
      </w:pPr>
      <w:r>
        <w:rPr>
          <w:b/>
        </w:rPr>
        <w:lastRenderedPageBreak/>
        <w:t>Předsedovi</w:t>
      </w:r>
    </w:p>
    <w:p w:rsidR="00D26E88" w:rsidRDefault="00D26E88" w:rsidP="00CE4393">
      <w:pPr>
        <w:spacing w:before="0" w:after="0"/>
        <w:rPr>
          <w:b/>
        </w:rPr>
      </w:pPr>
      <w:r>
        <w:rPr>
          <w:b/>
        </w:rPr>
        <w:t>Úřadu pro ochranu hospodářské soutěže</w:t>
      </w:r>
    </w:p>
    <w:p w:rsidR="00D26E88" w:rsidRDefault="00D26E88" w:rsidP="00CE4393">
      <w:pPr>
        <w:spacing w:before="0" w:after="0"/>
        <w:rPr>
          <w:b/>
        </w:rPr>
      </w:pPr>
    </w:p>
    <w:p w:rsidR="00D26E88" w:rsidRDefault="00D26E88" w:rsidP="00CE4393">
      <w:pPr>
        <w:spacing w:before="0" w:after="0"/>
      </w:pPr>
      <w:r>
        <w:t>prostřednictvím</w:t>
      </w:r>
    </w:p>
    <w:p w:rsidR="00D26E88" w:rsidRDefault="00D26E88" w:rsidP="00CE4393">
      <w:pPr>
        <w:spacing w:before="0" w:after="0"/>
      </w:pPr>
    </w:p>
    <w:p w:rsidR="00CE4393" w:rsidRPr="006F51BA" w:rsidRDefault="00CE4393" w:rsidP="00CE4393">
      <w:pPr>
        <w:spacing w:before="0" w:after="0"/>
        <w:rPr>
          <w:b/>
        </w:rPr>
      </w:pPr>
      <w:r w:rsidRPr="006F51BA">
        <w:rPr>
          <w:b/>
        </w:rPr>
        <w:t>Úřad</w:t>
      </w:r>
      <w:r w:rsidR="00D26E88">
        <w:rPr>
          <w:b/>
        </w:rPr>
        <w:t>u</w:t>
      </w:r>
      <w:r w:rsidRPr="006F51BA">
        <w:rPr>
          <w:b/>
        </w:rPr>
        <w:t xml:space="preserve"> pro ochranu hospodářské soutěže</w:t>
      </w:r>
    </w:p>
    <w:p w:rsidR="00CE4393" w:rsidRPr="006F51BA" w:rsidRDefault="00CE4393" w:rsidP="00CE4393">
      <w:pPr>
        <w:spacing w:before="0" w:after="0"/>
      </w:pPr>
      <w:r w:rsidRPr="006F51BA">
        <w:t>Sekce veřejných zakázek</w:t>
      </w:r>
    </w:p>
    <w:p w:rsidR="00CE4393" w:rsidRPr="006F51BA" w:rsidRDefault="00CE4393" w:rsidP="00CE4393">
      <w:pPr>
        <w:spacing w:before="0" w:after="0"/>
      </w:pPr>
      <w:r w:rsidRPr="006F51BA">
        <w:t xml:space="preserve">Tř. </w:t>
      </w:r>
      <w:proofErr w:type="gramStart"/>
      <w:r w:rsidRPr="006F51BA">
        <w:t>kpt</w:t>
      </w:r>
      <w:proofErr w:type="gramEnd"/>
      <w:r w:rsidRPr="006F51BA">
        <w:t>. Jaroše 7</w:t>
      </w:r>
    </w:p>
    <w:p w:rsidR="003F6928" w:rsidRDefault="00CE4393" w:rsidP="00CE4393">
      <w:pPr>
        <w:spacing w:before="0" w:after="0"/>
      </w:pPr>
      <w:r w:rsidRPr="006F51BA">
        <w:t>604 55 Brno</w:t>
      </w:r>
    </w:p>
    <w:p w:rsidR="00FF1CB2" w:rsidRPr="006F51BA" w:rsidRDefault="00FF1CB2" w:rsidP="00CE4393">
      <w:pPr>
        <w:spacing w:before="0" w:after="0"/>
        <w:rPr>
          <w:szCs w:val="22"/>
        </w:rPr>
      </w:pPr>
    </w:p>
    <w:p w:rsidR="003F6928" w:rsidRPr="006F51BA" w:rsidRDefault="003F6928" w:rsidP="003F6928">
      <w:pPr>
        <w:rPr>
          <w:i/>
          <w:szCs w:val="22"/>
        </w:rPr>
      </w:pPr>
      <w:r w:rsidRPr="006F51BA">
        <w:rPr>
          <w:i/>
          <w:szCs w:val="22"/>
        </w:rPr>
        <w:t xml:space="preserve">doručeno </w:t>
      </w:r>
      <w:r w:rsidR="00E43C36" w:rsidRPr="006F51BA">
        <w:rPr>
          <w:i/>
          <w:szCs w:val="22"/>
        </w:rPr>
        <w:t>datovou schránkou</w:t>
      </w:r>
      <w:r w:rsidRPr="006F51BA">
        <w:rPr>
          <w:i/>
          <w:szCs w:val="22"/>
        </w:rPr>
        <w:t xml:space="preserve"> </w:t>
      </w:r>
    </w:p>
    <w:p w:rsidR="003F6928" w:rsidRPr="006F51BA" w:rsidRDefault="003F6928" w:rsidP="003F6928">
      <w:pPr>
        <w:jc w:val="right"/>
        <w:rPr>
          <w:szCs w:val="22"/>
        </w:rPr>
      </w:pPr>
      <w:r w:rsidRPr="006F51BA">
        <w:rPr>
          <w:szCs w:val="22"/>
        </w:rPr>
        <w:t xml:space="preserve">V Praze dne </w:t>
      </w:r>
      <w:r w:rsidR="00D26E88">
        <w:rPr>
          <w:szCs w:val="22"/>
        </w:rPr>
        <w:t>1</w:t>
      </w:r>
      <w:r w:rsidR="00FF1CB2">
        <w:rPr>
          <w:szCs w:val="22"/>
        </w:rPr>
        <w:t>5</w:t>
      </w:r>
      <w:r w:rsidR="00E43C36" w:rsidRPr="006F51BA">
        <w:rPr>
          <w:szCs w:val="22"/>
        </w:rPr>
        <w:t xml:space="preserve">. </w:t>
      </w:r>
      <w:r w:rsidR="00D26E88">
        <w:rPr>
          <w:szCs w:val="22"/>
        </w:rPr>
        <w:t>dubna</w:t>
      </w:r>
      <w:r w:rsidRPr="006F51BA">
        <w:rPr>
          <w:szCs w:val="22"/>
        </w:rPr>
        <w:t xml:space="preserve"> 201</w:t>
      </w:r>
      <w:r w:rsidR="00DB221B" w:rsidRPr="006F51BA">
        <w:rPr>
          <w:szCs w:val="22"/>
        </w:rPr>
        <w:t>6</w:t>
      </w:r>
    </w:p>
    <w:p w:rsidR="00FF1CB2" w:rsidRDefault="00FF1CB2" w:rsidP="00E43C36"/>
    <w:p w:rsidR="00E43C36" w:rsidRPr="006F51BA" w:rsidRDefault="00E43C36" w:rsidP="00E43C36">
      <w:pPr>
        <w:rPr>
          <w:b/>
        </w:rPr>
      </w:pPr>
      <w:r w:rsidRPr="006F51BA">
        <w:t xml:space="preserve">Ke spisové značce: </w:t>
      </w:r>
      <w:r w:rsidRPr="006F51BA">
        <w:rPr>
          <w:b/>
        </w:rPr>
        <w:t>ÚOHS-S0</w:t>
      </w:r>
      <w:r w:rsidR="003F4030">
        <w:rPr>
          <w:b/>
        </w:rPr>
        <w:t>126</w:t>
      </w:r>
      <w:r w:rsidRPr="006F51BA">
        <w:rPr>
          <w:b/>
        </w:rPr>
        <w:t>/2016/VZ/53</w:t>
      </w:r>
      <w:r w:rsidR="000A44DD" w:rsidRPr="006F51BA">
        <w:rPr>
          <w:b/>
        </w:rPr>
        <w:t>2</w:t>
      </w:r>
      <w:r w:rsidRPr="006F51BA">
        <w:rPr>
          <w:b/>
        </w:rPr>
        <w:t>/</w:t>
      </w:r>
      <w:proofErr w:type="spellStart"/>
      <w:r w:rsidR="000A44DD" w:rsidRPr="006F51BA">
        <w:rPr>
          <w:b/>
        </w:rPr>
        <w:t>KSt</w:t>
      </w:r>
      <w:proofErr w:type="spellEnd"/>
    </w:p>
    <w:p w:rsidR="00FF1CB2" w:rsidRDefault="00FF1CB2" w:rsidP="00C01D04">
      <w:pPr>
        <w:tabs>
          <w:tab w:val="left" w:pos="2977"/>
        </w:tabs>
        <w:ind w:left="2977" w:hanging="2977"/>
        <w:contextualSpacing/>
        <w:rPr>
          <w:b/>
        </w:rPr>
      </w:pPr>
    </w:p>
    <w:p w:rsidR="00C01D04" w:rsidRPr="006F51BA" w:rsidRDefault="00E43C36" w:rsidP="00C01D04">
      <w:pPr>
        <w:tabs>
          <w:tab w:val="left" w:pos="2977"/>
        </w:tabs>
        <w:ind w:left="2977" w:hanging="2977"/>
        <w:contextualSpacing/>
      </w:pPr>
      <w:r w:rsidRPr="006F51BA">
        <w:rPr>
          <w:b/>
        </w:rPr>
        <w:t>Veřejná zakázka:</w:t>
      </w:r>
      <w:r w:rsidRPr="006F51BA">
        <w:rPr>
          <w:b/>
        </w:rPr>
        <w:tab/>
        <w:t>„</w:t>
      </w:r>
      <w:r w:rsidR="00C01D04" w:rsidRPr="006F51BA">
        <w:rPr>
          <w:b/>
        </w:rPr>
        <w:t>Výběr dopravců pro uzavření smluv o veřejných službách v přepravě cestujících ve veřejné linkové dopravě na území Královéhradeckého kraje</w:t>
      </w:r>
      <w:r w:rsidRPr="006F51BA">
        <w:rPr>
          <w:b/>
        </w:rPr>
        <w:t>“</w:t>
      </w:r>
      <w:r w:rsidRPr="006F51BA">
        <w:t xml:space="preserve">, </w:t>
      </w:r>
    </w:p>
    <w:p w:rsidR="00E43C36" w:rsidRPr="006F51BA" w:rsidRDefault="00C01D04" w:rsidP="00E43C36">
      <w:pPr>
        <w:tabs>
          <w:tab w:val="left" w:pos="2977"/>
        </w:tabs>
        <w:ind w:left="2977" w:hanging="2977"/>
      </w:pPr>
      <w:r w:rsidRPr="006F51BA">
        <w:tab/>
      </w:r>
      <w:r w:rsidR="00E43C36" w:rsidRPr="006F51BA">
        <w:t>zadávaná v</w:t>
      </w:r>
      <w:r w:rsidRPr="006F51BA">
        <w:t> otevřeném řízení</w:t>
      </w:r>
      <w:r w:rsidR="00D04468" w:rsidRPr="006F51BA">
        <w:t>, jehož oznámení bylo ve </w:t>
      </w:r>
      <w:r w:rsidR="00E43C36" w:rsidRPr="006F51BA">
        <w:t xml:space="preserve">Věstníku veřejných zakázek uveřejněno dne </w:t>
      </w:r>
      <w:r w:rsidR="00134082" w:rsidRPr="006F51BA">
        <w:t>22</w:t>
      </w:r>
      <w:r w:rsidR="00472FF5" w:rsidRPr="006F51BA">
        <w:t>. 9. 2015</w:t>
      </w:r>
      <w:r w:rsidR="00E43C36" w:rsidRPr="006F51BA">
        <w:t xml:space="preserve"> pod ev. č. </w:t>
      </w:r>
      <w:r w:rsidR="00134082" w:rsidRPr="006F51BA">
        <w:t>519152</w:t>
      </w:r>
      <w:r w:rsidR="00E43C36" w:rsidRPr="006F51BA">
        <w:t xml:space="preserve"> („</w:t>
      </w:r>
      <w:r w:rsidR="00E43C36" w:rsidRPr="006F51BA">
        <w:rPr>
          <w:b/>
        </w:rPr>
        <w:t>Veřejná zakázka</w:t>
      </w:r>
      <w:r w:rsidR="00E43C36" w:rsidRPr="006F51BA">
        <w:t>“ či „</w:t>
      </w:r>
      <w:r w:rsidR="00E43C36" w:rsidRPr="006F51BA">
        <w:rPr>
          <w:b/>
        </w:rPr>
        <w:t>Zadávací řízení</w:t>
      </w:r>
      <w:r w:rsidR="00E43C36" w:rsidRPr="006F51BA">
        <w:t>“)</w:t>
      </w:r>
    </w:p>
    <w:p w:rsidR="00FF1CB2" w:rsidRDefault="00FF1CB2" w:rsidP="00E43C36">
      <w:pPr>
        <w:tabs>
          <w:tab w:val="left" w:pos="2977"/>
        </w:tabs>
        <w:ind w:left="2977" w:hanging="2977"/>
        <w:contextualSpacing/>
        <w:rPr>
          <w:b/>
        </w:rPr>
      </w:pPr>
    </w:p>
    <w:p w:rsidR="00E43C36" w:rsidRPr="006F51BA" w:rsidRDefault="00E43C36" w:rsidP="00E43C36">
      <w:pPr>
        <w:tabs>
          <w:tab w:val="left" w:pos="2977"/>
        </w:tabs>
        <w:ind w:left="2977" w:hanging="2977"/>
        <w:contextualSpacing/>
        <w:rPr>
          <w:b/>
        </w:rPr>
      </w:pPr>
      <w:r w:rsidRPr="006F51BA">
        <w:rPr>
          <w:b/>
        </w:rPr>
        <w:t>Zadavatel:</w:t>
      </w:r>
      <w:r w:rsidRPr="006F51BA">
        <w:rPr>
          <w:b/>
        </w:rPr>
        <w:tab/>
      </w:r>
      <w:r w:rsidR="00134082" w:rsidRPr="006F51BA">
        <w:rPr>
          <w:b/>
        </w:rPr>
        <w:t>Královéhradecký kraj</w:t>
      </w:r>
    </w:p>
    <w:p w:rsidR="00E43C36" w:rsidRPr="006F51BA" w:rsidRDefault="00E43C36" w:rsidP="00E43C36">
      <w:pPr>
        <w:tabs>
          <w:tab w:val="left" w:pos="2977"/>
        </w:tabs>
        <w:ind w:left="2977" w:hanging="2977"/>
        <w:contextualSpacing/>
      </w:pPr>
      <w:r w:rsidRPr="006F51BA">
        <w:rPr>
          <w:b/>
        </w:rPr>
        <w:tab/>
      </w:r>
      <w:r w:rsidR="00A53B64" w:rsidRPr="006F51BA">
        <w:t xml:space="preserve">IČO: </w:t>
      </w:r>
      <w:r w:rsidR="00134082" w:rsidRPr="006F51BA">
        <w:t>708 89 546</w:t>
      </w:r>
    </w:p>
    <w:p w:rsidR="00E43C36" w:rsidRPr="006F51BA" w:rsidRDefault="00E43C36" w:rsidP="00A53B64">
      <w:pPr>
        <w:tabs>
          <w:tab w:val="left" w:pos="2977"/>
        </w:tabs>
        <w:ind w:left="2977" w:hanging="2977"/>
      </w:pPr>
      <w:r w:rsidRPr="006F51BA">
        <w:tab/>
        <w:t xml:space="preserve">se sídlem </w:t>
      </w:r>
      <w:r w:rsidR="00134082" w:rsidRPr="006F51BA">
        <w:t>Pivovarské náměstí 1245, 500 03 Hradec Králové</w:t>
      </w:r>
      <w:r w:rsidR="00A53B64" w:rsidRPr="006F51BA">
        <w:t>,</w:t>
      </w:r>
    </w:p>
    <w:p w:rsidR="00A53B64" w:rsidRPr="006F51BA" w:rsidRDefault="00A53B64" w:rsidP="00E43C36">
      <w:pPr>
        <w:tabs>
          <w:tab w:val="left" w:pos="2977"/>
        </w:tabs>
        <w:ind w:left="2977" w:hanging="2977"/>
        <w:contextualSpacing/>
      </w:pPr>
      <w:r w:rsidRPr="006F51BA">
        <w:tab/>
      </w:r>
      <w:r w:rsidR="00134082" w:rsidRPr="006F51BA">
        <w:t xml:space="preserve">právně </w:t>
      </w:r>
      <w:r w:rsidR="009A4685" w:rsidRPr="006F51BA">
        <w:t xml:space="preserve">zastoupený na základě plné moci ze dne </w:t>
      </w:r>
      <w:r w:rsidR="00134082" w:rsidRPr="006F51BA">
        <w:t>21</w:t>
      </w:r>
      <w:r w:rsidR="009A4685" w:rsidRPr="006F51BA">
        <w:t xml:space="preserve">. 3. 2016 společností </w:t>
      </w:r>
      <w:r w:rsidR="009A4685" w:rsidRPr="006F51BA">
        <w:rPr>
          <w:b/>
        </w:rPr>
        <w:t>Havel, Holásek &amp; Partners s.r.o., advokátní kancelář</w:t>
      </w:r>
      <w:r w:rsidR="009A4685" w:rsidRPr="006F51BA">
        <w:t>, IČO: 264 54 807, se sídlem Na Florenci 2116/15, 110 00 Praha 1</w:t>
      </w:r>
    </w:p>
    <w:p w:rsidR="00E43C36" w:rsidRPr="006F51BA" w:rsidRDefault="00E43C36" w:rsidP="00E43C36">
      <w:pPr>
        <w:tabs>
          <w:tab w:val="left" w:pos="2977"/>
        </w:tabs>
        <w:ind w:left="2977" w:hanging="2977"/>
      </w:pPr>
      <w:r w:rsidRPr="006F51BA">
        <w:tab/>
        <w:t>(„</w:t>
      </w:r>
      <w:r w:rsidRPr="006F51BA">
        <w:rPr>
          <w:b/>
        </w:rPr>
        <w:t>Zadavatel</w:t>
      </w:r>
      <w:r w:rsidRPr="006F51BA">
        <w:t>“)</w:t>
      </w:r>
    </w:p>
    <w:p w:rsidR="00E43C36" w:rsidRDefault="00E43C36" w:rsidP="00E43C36">
      <w:pPr>
        <w:tabs>
          <w:tab w:val="left" w:pos="2977"/>
        </w:tabs>
      </w:pPr>
    </w:p>
    <w:p w:rsidR="00FF1CB2" w:rsidRPr="006F51BA" w:rsidRDefault="00FF1CB2" w:rsidP="00E43C36">
      <w:pPr>
        <w:tabs>
          <w:tab w:val="left" w:pos="2977"/>
        </w:tabs>
      </w:pPr>
    </w:p>
    <w:p w:rsidR="00E43C36" w:rsidRPr="006F51BA" w:rsidRDefault="001C0C27" w:rsidP="001C0C27">
      <w:pPr>
        <w:spacing w:before="0" w:after="0"/>
        <w:jc w:val="right"/>
        <w:rPr>
          <w:b/>
        </w:rPr>
      </w:pPr>
      <w:r w:rsidRPr="00716DEB">
        <w:rPr>
          <w:b/>
          <w:iCs/>
          <w:szCs w:val="22"/>
        </w:rPr>
        <w:t>ROZKLAD PROTI ROZHODNUTÍ ÚŘADU PRO OCHRANU HOSPODÁŘSKÉ SOUTĚŽE Č. J.</w:t>
      </w:r>
      <w:r>
        <w:rPr>
          <w:b/>
          <w:iCs/>
          <w:szCs w:val="22"/>
        </w:rPr>
        <w:t xml:space="preserve"> ÚOHS-S0</w:t>
      </w:r>
      <w:r w:rsidR="00FF1CB2">
        <w:rPr>
          <w:b/>
          <w:iCs/>
          <w:szCs w:val="22"/>
        </w:rPr>
        <w:t>126</w:t>
      </w:r>
      <w:r>
        <w:rPr>
          <w:b/>
          <w:iCs/>
          <w:szCs w:val="22"/>
        </w:rPr>
        <w:t>/2016/VZ-1</w:t>
      </w:r>
      <w:r w:rsidR="00FF1CB2">
        <w:rPr>
          <w:b/>
          <w:iCs/>
          <w:szCs w:val="22"/>
        </w:rPr>
        <w:t>3630</w:t>
      </w:r>
      <w:r>
        <w:rPr>
          <w:b/>
          <w:iCs/>
          <w:szCs w:val="22"/>
        </w:rPr>
        <w:t>/2016/532/</w:t>
      </w:r>
      <w:proofErr w:type="spellStart"/>
      <w:r>
        <w:rPr>
          <w:b/>
          <w:iCs/>
          <w:szCs w:val="22"/>
        </w:rPr>
        <w:t>KSt</w:t>
      </w:r>
      <w:proofErr w:type="spellEnd"/>
      <w:r>
        <w:rPr>
          <w:b/>
          <w:iCs/>
          <w:szCs w:val="22"/>
        </w:rPr>
        <w:t xml:space="preserve"> ZE DNE </w:t>
      </w:r>
      <w:r w:rsidR="00FF1CB2">
        <w:rPr>
          <w:b/>
          <w:iCs/>
          <w:szCs w:val="22"/>
        </w:rPr>
        <w:t>1</w:t>
      </w:r>
      <w:r>
        <w:rPr>
          <w:b/>
          <w:iCs/>
          <w:szCs w:val="22"/>
        </w:rPr>
        <w:t xml:space="preserve">. </w:t>
      </w:r>
      <w:r w:rsidR="00FF1CB2">
        <w:rPr>
          <w:b/>
          <w:iCs/>
          <w:szCs w:val="22"/>
        </w:rPr>
        <w:t>4</w:t>
      </w:r>
      <w:r>
        <w:rPr>
          <w:b/>
          <w:iCs/>
          <w:szCs w:val="22"/>
        </w:rPr>
        <w:t>. 2016</w:t>
      </w:r>
    </w:p>
    <w:p w:rsidR="00E43C36" w:rsidRPr="006F51BA" w:rsidRDefault="00E43C36" w:rsidP="00E43C36">
      <w:pPr>
        <w:spacing w:before="0" w:after="0"/>
        <w:jc w:val="left"/>
        <w:rPr>
          <w:i/>
        </w:rPr>
      </w:pPr>
    </w:p>
    <w:p w:rsidR="00FF1CB2" w:rsidRDefault="00FF1CB2" w:rsidP="001C0C27">
      <w:pPr>
        <w:spacing w:before="0" w:after="0"/>
        <w:rPr>
          <w:i/>
          <w:szCs w:val="22"/>
        </w:rPr>
      </w:pPr>
    </w:p>
    <w:p w:rsidR="002928A7" w:rsidRPr="00A21060" w:rsidRDefault="00A21060" w:rsidP="001C0C27">
      <w:pPr>
        <w:spacing w:before="0" w:after="0"/>
        <w:rPr>
          <w:i/>
          <w:szCs w:val="22"/>
        </w:rPr>
      </w:pPr>
      <w:r>
        <w:rPr>
          <w:i/>
          <w:szCs w:val="22"/>
        </w:rPr>
        <w:t>Dvojmo</w:t>
      </w:r>
    </w:p>
    <w:p w:rsidR="00FF1CB2" w:rsidRDefault="00FF1CB2">
      <w:pPr>
        <w:spacing w:before="0" w:after="0"/>
        <w:jc w:val="left"/>
      </w:pPr>
      <w:r>
        <w:br w:type="page"/>
      </w:r>
    </w:p>
    <w:p w:rsidR="007A734E" w:rsidRDefault="005318AA" w:rsidP="00F770C1">
      <w:r w:rsidRPr="006F51BA">
        <w:lastRenderedPageBreak/>
        <w:t xml:space="preserve">Dne </w:t>
      </w:r>
      <w:r w:rsidR="00FF1CB2">
        <w:t>1</w:t>
      </w:r>
      <w:r w:rsidR="00C84CA7" w:rsidRPr="006F51BA">
        <w:t xml:space="preserve">. </w:t>
      </w:r>
      <w:r w:rsidR="00FF1CB2">
        <w:t>4</w:t>
      </w:r>
      <w:r w:rsidR="00C84CA7" w:rsidRPr="006F51BA">
        <w:t xml:space="preserve">. 2016 obdržel Zadavatel </w:t>
      </w:r>
      <w:r w:rsidR="00A12038">
        <w:t>rozhodnutí</w:t>
      </w:r>
      <w:r w:rsidR="002E582C" w:rsidRPr="006F51BA">
        <w:t xml:space="preserve"> Úřadu pro ochranu hospodářské soutěže („</w:t>
      </w:r>
      <w:r w:rsidR="002E582C" w:rsidRPr="006F51BA">
        <w:rPr>
          <w:b/>
        </w:rPr>
        <w:t>Úřad</w:t>
      </w:r>
      <w:r w:rsidR="002E582C" w:rsidRPr="006F51BA">
        <w:t>“)</w:t>
      </w:r>
      <w:r w:rsidR="00D6610C" w:rsidRPr="006F51BA">
        <w:t xml:space="preserve"> </w:t>
      </w:r>
      <w:r w:rsidR="00DC496C" w:rsidRPr="006F51BA">
        <w:br/>
      </w:r>
      <w:r w:rsidR="00D6610C" w:rsidRPr="006F51BA">
        <w:t>č. j.</w:t>
      </w:r>
      <w:r w:rsidR="002E582C" w:rsidRPr="006F51BA">
        <w:rPr>
          <w:b/>
        </w:rPr>
        <w:t xml:space="preserve"> </w:t>
      </w:r>
      <w:r w:rsidR="00D6610C" w:rsidRPr="006F51BA">
        <w:t>ÚOHS-S0</w:t>
      </w:r>
      <w:r w:rsidR="00FF1CB2">
        <w:t>126</w:t>
      </w:r>
      <w:r w:rsidR="00D6610C" w:rsidRPr="006F51BA">
        <w:t>/2016/VZ-</w:t>
      </w:r>
      <w:r w:rsidR="00A12038">
        <w:t>1</w:t>
      </w:r>
      <w:r w:rsidR="00FF1CB2">
        <w:t>3630</w:t>
      </w:r>
      <w:r w:rsidR="00424A2B" w:rsidRPr="006F51BA">
        <w:t>/2016/532/</w:t>
      </w:r>
      <w:proofErr w:type="spellStart"/>
      <w:r w:rsidR="00424A2B" w:rsidRPr="006F51BA">
        <w:t>KSt</w:t>
      </w:r>
      <w:proofErr w:type="spellEnd"/>
      <w:r w:rsidR="00424A2B" w:rsidRPr="006F51BA">
        <w:t xml:space="preserve"> ze dne </w:t>
      </w:r>
      <w:r w:rsidR="00FF1CB2">
        <w:t>1</w:t>
      </w:r>
      <w:r w:rsidR="00424A2B" w:rsidRPr="006F51BA">
        <w:t xml:space="preserve">. </w:t>
      </w:r>
      <w:r w:rsidR="00FF1CB2">
        <w:t>4</w:t>
      </w:r>
      <w:r w:rsidR="00424A2B" w:rsidRPr="006F51BA">
        <w:t>. 2016</w:t>
      </w:r>
      <w:r w:rsidR="000629E1" w:rsidRPr="006F51BA">
        <w:t xml:space="preserve">, jímž Úřad </w:t>
      </w:r>
      <w:r w:rsidR="00FF1CB2">
        <w:t>z moci úřední</w:t>
      </w:r>
      <w:r w:rsidR="00A12038">
        <w:t xml:space="preserve"> </w:t>
      </w:r>
      <w:r w:rsidR="009A7C1C">
        <w:t xml:space="preserve">nařídil </w:t>
      </w:r>
      <w:r w:rsidR="00FF1CB2">
        <w:t>podle § </w:t>
      </w:r>
      <w:r w:rsidR="00A12038">
        <w:t xml:space="preserve">117 odst. 1 písm. </w:t>
      </w:r>
      <w:r w:rsidR="00FF1CB2">
        <w:t>b</w:t>
      </w:r>
      <w:r w:rsidR="00A12038">
        <w:t>) zákona č. 137/2006</w:t>
      </w:r>
      <w:r w:rsidR="00504CAA">
        <w:t xml:space="preserve"> Sb., o veřejných zakázkách, ve </w:t>
      </w:r>
      <w:r w:rsidR="00A12038">
        <w:t>znění pozdějších předpisů („</w:t>
      </w:r>
      <w:r w:rsidR="00A12038" w:rsidRPr="00A12038">
        <w:rPr>
          <w:b/>
        </w:rPr>
        <w:t>ZVZ</w:t>
      </w:r>
      <w:r w:rsidR="00A12038">
        <w:t>“ nebo „</w:t>
      </w:r>
      <w:r w:rsidR="00A12038">
        <w:rPr>
          <w:b/>
        </w:rPr>
        <w:t>zákon</w:t>
      </w:r>
      <w:r w:rsidR="00A12038">
        <w:t>“)</w:t>
      </w:r>
      <w:r w:rsidR="00A12038">
        <w:rPr>
          <w:b/>
        </w:rPr>
        <w:t xml:space="preserve"> </w:t>
      </w:r>
      <w:r w:rsidR="00A12038" w:rsidRPr="00A12038">
        <w:t xml:space="preserve">předběžné opatření, </w:t>
      </w:r>
      <w:r w:rsidR="00B06057">
        <w:t xml:space="preserve"> kterým </w:t>
      </w:r>
      <w:r w:rsidR="009A7C1C">
        <w:t>pozastavil Zadávací řízení na Veřejnou zakázku</w:t>
      </w:r>
      <w:r w:rsidR="00A12038">
        <w:t xml:space="preserve"> („</w:t>
      </w:r>
      <w:r w:rsidR="00A12038">
        <w:rPr>
          <w:b/>
        </w:rPr>
        <w:t>předběžné opatření</w:t>
      </w:r>
      <w:r w:rsidR="00A12038">
        <w:t>“)</w:t>
      </w:r>
      <w:r w:rsidR="00A12038" w:rsidRPr="00A12038">
        <w:t>.</w:t>
      </w:r>
    </w:p>
    <w:p w:rsidR="00F770C1" w:rsidRPr="00716DEB" w:rsidRDefault="00F770C1" w:rsidP="00F770C1">
      <w:pPr>
        <w:outlineLvl w:val="0"/>
        <w:rPr>
          <w:szCs w:val="22"/>
        </w:rPr>
      </w:pPr>
      <w:r w:rsidRPr="00716DEB">
        <w:rPr>
          <w:szCs w:val="22"/>
        </w:rPr>
        <w:t>Jelikož Zadavatel se závěry Ú</w:t>
      </w:r>
      <w:r>
        <w:rPr>
          <w:szCs w:val="22"/>
        </w:rPr>
        <w:t>řadu</w:t>
      </w:r>
      <w:r w:rsidRPr="00716DEB">
        <w:rPr>
          <w:szCs w:val="22"/>
        </w:rPr>
        <w:t xml:space="preserve"> uvedenými v předběžné</w:t>
      </w:r>
      <w:r w:rsidR="009A7C1C">
        <w:rPr>
          <w:szCs w:val="22"/>
        </w:rPr>
        <w:t>m</w:t>
      </w:r>
      <w:r w:rsidRPr="00716DEB">
        <w:rPr>
          <w:szCs w:val="22"/>
        </w:rPr>
        <w:t xml:space="preserve"> opatření nesouhlasí</w:t>
      </w:r>
      <w:r>
        <w:rPr>
          <w:szCs w:val="22"/>
        </w:rPr>
        <w:t xml:space="preserve"> a je přesvědčen, že vydané předběžné opatření</w:t>
      </w:r>
      <w:r w:rsidR="00B06057">
        <w:rPr>
          <w:szCs w:val="22"/>
        </w:rPr>
        <w:t xml:space="preserve"> </w:t>
      </w:r>
      <w:r>
        <w:rPr>
          <w:szCs w:val="22"/>
        </w:rPr>
        <w:t>je nezákonné</w:t>
      </w:r>
      <w:r w:rsidRPr="00716DEB">
        <w:rPr>
          <w:szCs w:val="22"/>
        </w:rPr>
        <w:t xml:space="preserve">, podává proti </w:t>
      </w:r>
      <w:r w:rsidR="009A7C1C">
        <w:rPr>
          <w:szCs w:val="22"/>
        </w:rPr>
        <w:t xml:space="preserve">nařízenému </w:t>
      </w:r>
      <w:r w:rsidR="00B06057">
        <w:rPr>
          <w:szCs w:val="22"/>
        </w:rPr>
        <w:t>předběžné</w:t>
      </w:r>
      <w:r w:rsidR="009A7C1C">
        <w:rPr>
          <w:szCs w:val="22"/>
        </w:rPr>
        <w:t>mu</w:t>
      </w:r>
      <w:r w:rsidRPr="00716DEB">
        <w:rPr>
          <w:szCs w:val="22"/>
        </w:rPr>
        <w:t xml:space="preserve"> opatření v zákonné lhůtě tento</w:t>
      </w:r>
    </w:p>
    <w:p w:rsidR="00F770C1" w:rsidRDefault="00F770C1" w:rsidP="00F770C1">
      <w:pPr>
        <w:spacing w:line="276" w:lineRule="auto"/>
        <w:jc w:val="center"/>
        <w:outlineLvl w:val="0"/>
        <w:rPr>
          <w:b/>
          <w:spacing w:val="30"/>
          <w:szCs w:val="22"/>
        </w:rPr>
      </w:pPr>
      <w:r w:rsidRPr="00F770C1">
        <w:rPr>
          <w:b/>
          <w:spacing w:val="30"/>
          <w:szCs w:val="22"/>
        </w:rPr>
        <w:t>rozklad</w:t>
      </w:r>
      <w:r>
        <w:rPr>
          <w:b/>
          <w:spacing w:val="30"/>
          <w:szCs w:val="22"/>
        </w:rPr>
        <w:t>,</w:t>
      </w:r>
    </w:p>
    <w:p w:rsidR="00F770C1" w:rsidRPr="00F770C1" w:rsidRDefault="00F770C1" w:rsidP="00F770C1">
      <w:pPr>
        <w:spacing w:line="276" w:lineRule="auto"/>
        <w:outlineLvl w:val="0"/>
        <w:rPr>
          <w:b/>
          <w:spacing w:val="30"/>
          <w:szCs w:val="22"/>
        </w:rPr>
      </w:pPr>
      <w:r w:rsidRPr="00F770C1">
        <w:rPr>
          <w:szCs w:val="22"/>
        </w:rPr>
        <w:t>který odůvodňuje následovně</w:t>
      </w:r>
      <w:r w:rsidRPr="00F770C1">
        <w:rPr>
          <w:spacing w:val="30"/>
          <w:szCs w:val="22"/>
        </w:rPr>
        <w:t>.</w:t>
      </w:r>
    </w:p>
    <w:p w:rsidR="00034BDC" w:rsidRPr="006F51BA" w:rsidRDefault="00034BDC" w:rsidP="00F758A0">
      <w:pPr>
        <w:tabs>
          <w:tab w:val="left" w:pos="3119"/>
        </w:tabs>
        <w:spacing w:before="360" w:after="0"/>
        <w:jc w:val="center"/>
        <w:rPr>
          <w:b/>
        </w:rPr>
      </w:pPr>
      <w:r w:rsidRPr="006F51BA">
        <w:rPr>
          <w:b/>
        </w:rPr>
        <w:t>I.</w:t>
      </w:r>
    </w:p>
    <w:p w:rsidR="00557EBF" w:rsidRDefault="00471153" w:rsidP="00D871A4">
      <w:pPr>
        <w:tabs>
          <w:tab w:val="left" w:pos="3119"/>
        </w:tabs>
        <w:spacing w:before="0" w:after="240"/>
        <w:jc w:val="center"/>
        <w:rPr>
          <w:b/>
        </w:rPr>
      </w:pPr>
      <w:r>
        <w:rPr>
          <w:b/>
        </w:rPr>
        <w:t>Stručné shrnutí skutkového stavu</w:t>
      </w:r>
    </w:p>
    <w:p w:rsidR="00471153" w:rsidRDefault="00471153" w:rsidP="009037C1">
      <w:pPr>
        <w:tabs>
          <w:tab w:val="left" w:pos="3119"/>
        </w:tabs>
      </w:pPr>
      <w:r>
        <w:t xml:space="preserve">Zadavatel </w:t>
      </w:r>
      <w:r w:rsidR="00065731">
        <w:t>předně ve stručnosti shrnuje dosavadní procesní průběh správního řízení vedeného Úřadem ve věci přezkoumání úkonů Zadavatele při zadání Veřejné zakázky.</w:t>
      </w:r>
    </w:p>
    <w:p w:rsidR="00065731" w:rsidRDefault="00065731" w:rsidP="009037C1">
      <w:pPr>
        <w:tabs>
          <w:tab w:val="left" w:pos="3119"/>
        </w:tabs>
      </w:pPr>
      <w:r>
        <w:t xml:space="preserve">Úřad </w:t>
      </w:r>
      <w:r w:rsidR="00CC7A42">
        <w:t xml:space="preserve">prvně dne 2. 3. 2016 oznámil Zadavateli zahájení správního řízení vedeného pod sp. zn. S0126/2016/VZ z moci úřední a zároveň </w:t>
      </w:r>
      <w:r w:rsidR="001F558D">
        <w:t>téhož dne vydal rozhodnutí č. j. ÚOHS-S0126/2016/VZ-08347/2016/532/</w:t>
      </w:r>
      <w:proofErr w:type="spellStart"/>
      <w:r w:rsidR="001F558D">
        <w:t>PAn</w:t>
      </w:r>
      <w:proofErr w:type="spellEnd"/>
      <w:r w:rsidR="001F558D">
        <w:t>, kterým Zadavateli předběžným opatřením podle § 117 odst. 1 písm. a) ZVZ uložil zákaz uzavřít smlouvu v Zadávacím řízení na Veřejnou zakázku („</w:t>
      </w:r>
      <w:r w:rsidR="001F558D">
        <w:rPr>
          <w:b/>
        </w:rPr>
        <w:t>první předběžné opatření</w:t>
      </w:r>
      <w:r w:rsidR="001F558D">
        <w:t xml:space="preserve">“). </w:t>
      </w:r>
      <w:r w:rsidR="00420FB4">
        <w:t xml:space="preserve">Nařízení </w:t>
      </w:r>
      <w:r w:rsidR="00DB4E2E">
        <w:t xml:space="preserve">prvního předběžného opatření Úřad </w:t>
      </w:r>
      <w:r w:rsidR="00C6461A">
        <w:t xml:space="preserve">obecně </w:t>
      </w:r>
      <w:r w:rsidR="00DB4E2E">
        <w:t xml:space="preserve">odůvodnil tím, že </w:t>
      </w:r>
      <w:r w:rsidR="00DB4E2E">
        <w:rPr>
          <w:i/>
        </w:rPr>
        <w:t xml:space="preserve">„po předběžném posouzení dokumentace o veřejné zakázce získal pochybnosti o souladu zadávacích podmínek uvedených v oznámení o zahájení správního řízení ze dne 2. 3. 2016 se zákonem, rozhodl Úřad v rozsahu nezbytně nutném pro zajištění účelu řízení o předběžném opatření uvedeném ve výroku tohoto rozhodnutí tak, aby smlouva na plnění předmětu veřejné zakázky nebyla uzavřena dříve, než bude případ řádně prošetřen, případně než bude zjednána náprava.“ </w:t>
      </w:r>
      <w:r w:rsidR="00DB4E2E">
        <w:t xml:space="preserve">Proti prvnímu předběžnému opatření podal Zadavatel dne </w:t>
      </w:r>
      <w:r w:rsidR="00027461">
        <w:t>10. 3. 2016 rozklad.</w:t>
      </w:r>
    </w:p>
    <w:p w:rsidR="00027461" w:rsidRDefault="00952151" w:rsidP="009037C1">
      <w:pPr>
        <w:tabs>
          <w:tab w:val="left" w:pos="3119"/>
        </w:tabs>
      </w:pPr>
      <w:r>
        <w:t>Následně Úřad na návrh navrhovatele, společnosti ARRIVA STŘEDNÍ ČECHY s.r.o., vydal dne 29. 3. 2016 rozhodnutí č. j. ÚOHS-S0157/2016/VZ-12762/2016/532/</w:t>
      </w:r>
      <w:proofErr w:type="spellStart"/>
      <w:r>
        <w:t>KSt</w:t>
      </w:r>
      <w:proofErr w:type="spellEnd"/>
      <w:r>
        <w:t xml:space="preserve">, </w:t>
      </w:r>
      <w:r w:rsidR="00633F49">
        <w:t>jímž nařídil předběžné opatření, kterým Zadavateli opět uložil zákaz uzavřít smlouvu v Zadávacím řízení na Veřejnou zakázku, a zároveň návrh navrhovatele na uložení předběžného opatření spočívajícího v pozastavení Zadávacího řízení zamítl („</w:t>
      </w:r>
      <w:r w:rsidR="00633F49">
        <w:rPr>
          <w:b/>
        </w:rPr>
        <w:t>druhé předběžné opatření</w:t>
      </w:r>
      <w:r w:rsidR="00633F49">
        <w:t>“)</w:t>
      </w:r>
      <w:r w:rsidR="00972313">
        <w:t xml:space="preserve">. </w:t>
      </w:r>
      <w:r w:rsidR="00C925AD">
        <w:t xml:space="preserve">Rozhodnutí o </w:t>
      </w:r>
      <w:r w:rsidR="004E398C">
        <w:t xml:space="preserve">nařízení předběžného opatření spočívajícího </w:t>
      </w:r>
      <w:r w:rsidR="00C6461A">
        <w:t xml:space="preserve">v zákaze uzavřít smlouvu Úřad </w:t>
      </w:r>
      <w:r w:rsidR="00FB714C">
        <w:t xml:space="preserve">stručně odůvodnil stejným způsobem, jako v prvním předběžném opatření. </w:t>
      </w:r>
      <w:r w:rsidR="0099447F">
        <w:t xml:space="preserve">Zamítnutí návrhu navrhovatele na nařízení předběžného opatření spočívajícího v pozastavení Zadávacího řízení Úřad odůvodnil tím, že </w:t>
      </w:r>
      <w:r w:rsidR="0099447F">
        <w:rPr>
          <w:i/>
        </w:rPr>
        <w:t>„pro zajištění účelu šetřeného zadávacího řízení není nutné vydat předběžné opatření, kterým by bylo zadavateli uloženo pozastavit zadávací řízení, ale že v rozsahu nezbytně nutném k zajištění účelu řízení postačuje vydat předběžné opatření, kterým bude zadavateli zakázáno uzavřít smlouvu v zadávacím řízení.“</w:t>
      </w:r>
      <w:r w:rsidR="0039772A">
        <w:rPr>
          <w:i/>
        </w:rPr>
        <w:t xml:space="preserve"> </w:t>
      </w:r>
      <w:r w:rsidR="00147AAD">
        <w:t>Proti výroku I. druhého předběžného opatření, kterým Úřad opět zakázal Zadavateli uzavřít smlouvu v Zadávacím řízení, podal Zadavatel dne 13. 4. 2016 rozklad.</w:t>
      </w:r>
    </w:p>
    <w:p w:rsidR="00BD3908" w:rsidRDefault="00BD3908" w:rsidP="009037C1">
      <w:pPr>
        <w:tabs>
          <w:tab w:val="left" w:pos="3119"/>
        </w:tabs>
      </w:pPr>
      <w:r>
        <w:t xml:space="preserve">Dne </w:t>
      </w:r>
      <w:proofErr w:type="gramStart"/>
      <w:r>
        <w:t>1.4.2016</w:t>
      </w:r>
      <w:proofErr w:type="gramEnd"/>
      <w:r>
        <w:t xml:space="preserve"> (pouhé tři </w:t>
      </w:r>
      <w:r w:rsidR="00C160FF">
        <w:t xml:space="preserve">dny </w:t>
      </w:r>
      <w:r>
        <w:t>po vydání druhého předběžného opatření) vydal</w:t>
      </w:r>
      <w:r w:rsidR="003D6FB0">
        <w:t xml:space="preserve"> Úřad </w:t>
      </w:r>
      <w:r>
        <w:t xml:space="preserve">tímto rozkladem </w:t>
      </w:r>
      <w:r w:rsidR="003D6FB0">
        <w:t>napadané předběžné opatření, kterým na rozdíl od svých závěrů uvedených v prvním a druhém předběžném opatření Zadavateli zcela překvapivě a dle názoru Zadavatele v rozporu s právními předpisy nařídil pozastavit Zadávací řízení na Veřejnou zakázku.</w:t>
      </w:r>
      <w:r w:rsidR="00B51008">
        <w:t xml:space="preserve"> </w:t>
      </w:r>
    </w:p>
    <w:p w:rsidR="00147AAD" w:rsidRDefault="00B51008" w:rsidP="009037C1">
      <w:pPr>
        <w:tabs>
          <w:tab w:val="left" w:pos="3119"/>
        </w:tabs>
      </w:pPr>
      <w:r>
        <w:t xml:space="preserve">Pro úplnost Zadavatel dodává, že Úřad výše uvedená správní řízení svým usnesením č. j. </w:t>
      </w:r>
      <w:r w:rsidR="00E0707E">
        <w:t>ÚOHS-S0126,S0125/2016/VZ-15442/2016/53</w:t>
      </w:r>
      <w:r w:rsidR="00D12511">
        <w:t>2/</w:t>
      </w:r>
      <w:proofErr w:type="spellStart"/>
      <w:r w:rsidR="00D12511">
        <w:t>KSt</w:t>
      </w:r>
      <w:proofErr w:type="spellEnd"/>
      <w:r w:rsidR="00D12511">
        <w:t xml:space="preserve"> ze dne 12. 4. 2016 spojil, tudíž Zadavateli v rámci jednoho správního řízení nařídil již celkem tři předběžná opatření.</w:t>
      </w:r>
    </w:p>
    <w:p w:rsidR="00B40389" w:rsidRDefault="00B40389">
      <w:pPr>
        <w:spacing w:before="0" w:after="0"/>
        <w:jc w:val="left"/>
        <w:rPr>
          <w:b/>
        </w:rPr>
      </w:pPr>
      <w:r>
        <w:rPr>
          <w:b/>
        </w:rPr>
        <w:br w:type="page"/>
      </w:r>
    </w:p>
    <w:p w:rsidR="00725B47" w:rsidRPr="006F51BA" w:rsidRDefault="00725B47" w:rsidP="00725B47">
      <w:pPr>
        <w:tabs>
          <w:tab w:val="left" w:pos="3119"/>
        </w:tabs>
        <w:spacing w:before="360" w:after="0"/>
        <w:jc w:val="center"/>
        <w:rPr>
          <w:b/>
        </w:rPr>
      </w:pPr>
      <w:r>
        <w:rPr>
          <w:b/>
        </w:rPr>
        <w:lastRenderedPageBreak/>
        <w:t>I</w:t>
      </w:r>
      <w:r w:rsidRPr="006F51BA">
        <w:rPr>
          <w:b/>
        </w:rPr>
        <w:t>I.</w:t>
      </w:r>
    </w:p>
    <w:p w:rsidR="00725B47" w:rsidRDefault="00725B47" w:rsidP="00725B47">
      <w:pPr>
        <w:tabs>
          <w:tab w:val="left" w:pos="3119"/>
        </w:tabs>
        <w:spacing w:before="0" w:after="240"/>
        <w:jc w:val="center"/>
        <w:rPr>
          <w:b/>
        </w:rPr>
      </w:pPr>
      <w:r>
        <w:rPr>
          <w:b/>
        </w:rPr>
        <w:t>Nezákonnost předběžného opatření</w:t>
      </w:r>
    </w:p>
    <w:p w:rsidR="00E14C3E" w:rsidRDefault="00E14C3E" w:rsidP="0042201F">
      <w:pPr>
        <w:tabs>
          <w:tab w:val="left" w:pos="3119"/>
        </w:tabs>
      </w:pPr>
      <w:r>
        <w:t xml:space="preserve">Zadavatel je přesvědčen, že předběžné opatření je nezákonné, a to zejména z důvodu, že pro jeho nařízení nebyly splněny podmínky předvídané platnými právními předpisy, </w:t>
      </w:r>
      <w:r w:rsidR="00B22139">
        <w:t xml:space="preserve">Úřad při jeho nařízení překročil meze správního uvážení a vydal jej ze své libovůle, předběžné opatření </w:t>
      </w:r>
      <w:r w:rsidR="008271C0">
        <w:t>je zcela v rozporu se zásadou právní jistoty a legitimního očekávání účastníka správního řízení a je nepřezkoumatelné pro nedostatek důvodů.</w:t>
      </w:r>
    </w:p>
    <w:p w:rsidR="005A5225" w:rsidRPr="00F42F25" w:rsidRDefault="00B9597A" w:rsidP="00F42F25">
      <w:pPr>
        <w:pStyle w:val="Odstavecseseznamem"/>
        <w:numPr>
          <w:ilvl w:val="0"/>
          <w:numId w:val="23"/>
        </w:numPr>
        <w:tabs>
          <w:tab w:val="left" w:pos="426"/>
        </w:tabs>
        <w:ind w:left="426" w:hanging="426"/>
        <w:rPr>
          <w:b/>
        </w:rPr>
      </w:pPr>
      <w:r w:rsidRPr="00F42F25">
        <w:rPr>
          <w:b/>
        </w:rPr>
        <w:t>K nesplnění zákonných podmínek pro vydání předběžného opatření:</w:t>
      </w:r>
    </w:p>
    <w:p w:rsidR="00B9597A" w:rsidRDefault="00BA08FD" w:rsidP="00F42F25">
      <w:pPr>
        <w:tabs>
          <w:tab w:val="left" w:pos="3119"/>
        </w:tabs>
        <w:rPr>
          <w:i/>
        </w:rPr>
      </w:pPr>
      <w:r>
        <w:t xml:space="preserve">Ustanovení § 117 odst. 1 ZVZ </w:t>
      </w:r>
      <w:r w:rsidR="00E5192B">
        <w:t>(které v</w:t>
      </w:r>
      <w:r w:rsidR="001751E8">
        <w:t> bodě 4</w:t>
      </w:r>
      <w:r w:rsidR="00E5192B">
        <w:t> </w:t>
      </w:r>
      <w:proofErr w:type="gramStart"/>
      <w:r w:rsidR="00E5192B">
        <w:t>předběžné</w:t>
      </w:r>
      <w:r w:rsidR="001751E8">
        <w:t>ho</w:t>
      </w:r>
      <w:proofErr w:type="gramEnd"/>
      <w:r w:rsidR="00E5192B">
        <w:t xml:space="preserve"> opatření cituje rovněž Úřad) </w:t>
      </w:r>
      <w:r>
        <w:t xml:space="preserve">stanovuje, že Úřad může nařídit zadavateli předběžné opatření </w:t>
      </w:r>
      <w:r>
        <w:rPr>
          <w:i/>
        </w:rPr>
        <w:t>„</w:t>
      </w:r>
      <w:r>
        <w:rPr>
          <w:b/>
          <w:i/>
        </w:rPr>
        <w:t>v rozsahu nezbytně nutném</w:t>
      </w:r>
      <w:r>
        <w:rPr>
          <w:i/>
        </w:rPr>
        <w:t xml:space="preserve"> na návrh účastníka řízení nebo z moci úřední k zajištění účelu řízení“. </w:t>
      </w:r>
      <w:r w:rsidR="00BB73C4">
        <w:t xml:space="preserve">Z tohoto ustanovení jednoznačně vyplývá, že podmínkou pro nařízení předběžného opatření je skutečnost, že nařízení tohoto opatření je </w:t>
      </w:r>
      <w:r w:rsidR="00BB73C4">
        <w:rPr>
          <w:b/>
        </w:rPr>
        <w:t>nezbytně nutné</w:t>
      </w:r>
      <w:r w:rsidR="00BB73C4">
        <w:t xml:space="preserve"> pro zajištění účelu správního řízení, přičemž Úřad je oprávněn jej vydat pouze v </w:t>
      </w:r>
      <w:r w:rsidR="00BB73C4">
        <w:rPr>
          <w:b/>
        </w:rPr>
        <w:t>nezbytně nutném rozsahu</w:t>
      </w:r>
      <w:r w:rsidR="00BB73C4">
        <w:t>.</w:t>
      </w:r>
      <w:r w:rsidR="009A795D">
        <w:rPr>
          <w:rStyle w:val="Znakapoznpodarou"/>
        </w:rPr>
        <w:footnoteReference w:id="1"/>
      </w:r>
      <w:r w:rsidR="009539F1">
        <w:t xml:space="preserve"> Obdobné podmínky stanovuje obecná úprava ob</w:t>
      </w:r>
      <w:r w:rsidR="00D15ABF">
        <w:t>sažena v § 61 odst. 1 zákona č. </w:t>
      </w:r>
      <w:r w:rsidR="009539F1">
        <w:t>500/2004 Sb., správní řád, ve znění pozdějších předpisů („</w:t>
      </w:r>
      <w:r w:rsidR="009539F1">
        <w:rPr>
          <w:b/>
        </w:rPr>
        <w:t>správní řád</w:t>
      </w:r>
      <w:r w:rsidR="009539F1" w:rsidRPr="00A256F7">
        <w:t xml:space="preserve">“), </w:t>
      </w:r>
      <w:r w:rsidR="00031DE4">
        <w:t xml:space="preserve">dle kterého může správní orgán vydat předběžné opatření, </w:t>
      </w:r>
      <w:r w:rsidR="007A2DB2">
        <w:rPr>
          <w:i/>
        </w:rPr>
        <w:t xml:space="preserve">„je-li třeba, aby byly zatímně upraveny poměry účastníků, nebo je-li obava, že by bylo ohroženo provedení exekuce.“ </w:t>
      </w:r>
      <w:r w:rsidR="00F55D62">
        <w:t>Uvedené ustanovení tedy žádá, aby bylo předběžné opatření nařizováno toliko tehdy, vyvstane-li v průběhu správního řízení potřeba zatímní úpravy poměru účastníků správního řízení, nebo hrozí-li obava ohrožení realizace exekuce, přičemž z jiných důvodů není přípustné předběžné opatření nařídit.</w:t>
      </w:r>
      <w:r w:rsidR="00F55D62">
        <w:rPr>
          <w:rStyle w:val="Znakapoznpodarou"/>
        </w:rPr>
        <w:footnoteReference w:id="2"/>
      </w:r>
      <w:r w:rsidR="00C0074D">
        <w:t xml:space="preserve"> </w:t>
      </w:r>
      <w:r w:rsidR="00560717">
        <w:t xml:space="preserve">Obdobně pak judikatura soudů (např. rozsudek Krajského soudu v Ústí nad Labem </w:t>
      </w:r>
      <w:r w:rsidR="00871FD5">
        <w:t xml:space="preserve">sp. zn. 16 Ca 818/95) vykládá institut předběžného opatření tak, že je </w:t>
      </w:r>
      <w:r w:rsidR="00871FD5">
        <w:rPr>
          <w:i/>
        </w:rPr>
        <w:t xml:space="preserve">„prozatímním dočasným prostředkem k zajištění účelu správního řízení v případech, kdy </w:t>
      </w:r>
      <w:r w:rsidR="00871FD5">
        <w:rPr>
          <w:b/>
          <w:i/>
        </w:rPr>
        <w:t xml:space="preserve">rychlá a účinná ochrana </w:t>
      </w:r>
      <w:r w:rsidR="00871FD5" w:rsidRPr="00C43514">
        <w:rPr>
          <w:i/>
        </w:rPr>
        <w:t>práv a právem chráněných zájmů fyzických a právnických osob vyžaduje</w:t>
      </w:r>
      <w:r w:rsidR="00871FD5">
        <w:rPr>
          <w:b/>
          <w:i/>
        </w:rPr>
        <w:t xml:space="preserve"> nezbytně zásah </w:t>
      </w:r>
      <w:r w:rsidR="00871FD5" w:rsidRPr="00C43514">
        <w:rPr>
          <w:i/>
        </w:rPr>
        <w:t>ještě před tím, než bude vydáno rozhodnutí ve věci samé a stane se vykonatelným.“</w:t>
      </w:r>
    </w:p>
    <w:p w:rsidR="00C43514" w:rsidRDefault="003968D3" w:rsidP="00F42F25">
      <w:pPr>
        <w:tabs>
          <w:tab w:val="left" w:pos="3119"/>
        </w:tabs>
        <w:rPr>
          <w:i/>
        </w:rPr>
      </w:pPr>
      <w:r>
        <w:t xml:space="preserve">Zadavatel je přesvědčen, že v daném </w:t>
      </w:r>
      <w:r w:rsidR="006B6DDC">
        <w:t xml:space="preserve">případě </w:t>
      </w:r>
      <w:r w:rsidR="009C28DA" w:rsidRPr="00A673C3">
        <w:rPr>
          <w:b/>
        </w:rPr>
        <w:t>objektivně nemohlo</w:t>
      </w:r>
      <w:r w:rsidR="009C28DA">
        <w:t xml:space="preserve"> dojít </w:t>
      </w:r>
      <w:r w:rsidR="003D61DB">
        <w:t xml:space="preserve">ke vzniku </w:t>
      </w:r>
      <w:r w:rsidR="003D61DB" w:rsidRPr="00A673C3">
        <w:rPr>
          <w:b/>
        </w:rPr>
        <w:t xml:space="preserve">nezbytné </w:t>
      </w:r>
      <w:r w:rsidR="003D61DB">
        <w:t xml:space="preserve">potřeby </w:t>
      </w:r>
      <w:r w:rsidR="00F7771B">
        <w:t xml:space="preserve">nařídit předběžné opatření, </w:t>
      </w:r>
      <w:r w:rsidR="0036391C">
        <w:t xml:space="preserve">neboť pokud byl Úřad přesvědčen o nutnosti </w:t>
      </w:r>
      <w:r w:rsidR="008C493E">
        <w:t>nařídit předběžné opatření s</w:t>
      </w:r>
      <w:r w:rsidR="00A673C3">
        <w:t> </w:t>
      </w:r>
      <w:r w:rsidR="008C493E">
        <w:t xml:space="preserve">cílem zajistit účel správního řízení, </w:t>
      </w:r>
      <w:r w:rsidR="008C493E">
        <w:rPr>
          <w:b/>
        </w:rPr>
        <w:t>učinil tak již zákazem uzavřít smlouvu v Zadávacím řízení</w:t>
      </w:r>
      <w:r w:rsidR="008C493E" w:rsidRPr="008B6728">
        <w:t>,</w:t>
      </w:r>
      <w:r w:rsidR="008C493E">
        <w:rPr>
          <w:b/>
        </w:rPr>
        <w:t xml:space="preserve"> </w:t>
      </w:r>
      <w:r w:rsidR="008C493E" w:rsidRPr="008B6728">
        <w:t>nařízeným nejenom prvním, ale rovněž druhým předběžným opatřením.</w:t>
      </w:r>
      <w:r w:rsidR="008C493E">
        <w:t xml:space="preserve"> </w:t>
      </w:r>
      <w:r w:rsidR="001C243A">
        <w:t xml:space="preserve">Již těmito dvěma předběžnými opatřeními </w:t>
      </w:r>
      <w:r w:rsidR="001C243A" w:rsidRPr="009F666C">
        <w:t>Úřad</w:t>
      </w:r>
      <w:r w:rsidR="009F666C">
        <w:rPr>
          <w:b/>
        </w:rPr>
        <w:t xml:space="preserve"> </w:t>
      </w:r>
      <w:r w:rsidR="001421A9">
        <w:t>zabránil Zadavateli úspěšně realizovat Veřejnou zakázku</w:t>
      </w:r>
      <w:r w:rsidR="00C53BF2">
        <w:t>,</w:t>
      </w:r>
      <w:r w:rsidR="001421A9">
        <w:t xml:space="preserve"> a to mi</w:t>
      </w:r>
      <w:r w:rsidR="00C53BF2">
        <w:t>n</w:t>
      </w:r>
      <w:r w:rsidR="001421A9">
        <w:t>imálně do doby, než bude zákonným způsobem první a druhé předběžné opatření zrušeno nebo pozbyde účinků (tj. do doby vykonatelnosti meritorního rozhodnutí/usnesení). Proto je Zadavatel přesvědčen, že jeho postupem</w:t>
      </w:r>
      <w:r w:rsidR="00C53BF2">
        <w:t xml:space="preserve"> </w:t>
      </w:r>
      <w:r w:rsidR="008A77B4" w:rsidRPr="008B6728">
        <w:rPr>
          <w:b/>
        </w:rPr>
        <w:t xml:space="preserve">v Zadávacím řízení </w:t>
      </w:r>
      <w:r w:rsidR="001421A9">
        <w:rPr>
          <w:b/>
        </w:rPr>
        <w:t xml:space="preserve">by nemohlo </w:t>
      </w:r>
      <w:r w:rsidR="008A77B4" w:rsidRPr="008B6728">
        <w:rPr>
          <w:b/>
        </w:rPr>
        <w:t>dojít ke zmaření účelu správního řízení</w:t>
      </w:r>
      <w:r w:rsidR="008A77B4">
        <w:t>, nebo</w:t>
      </w:r>
      <w:r w:rsidR="00F36642">
        <w:t xml:space="preserve">ť Zadavatel měl v důsledku prvního a druhého předběžného opatření zakázáno uzavřít smlouvu na Veřejnou zakázku. </w:t>
      </w:r>
      <w:r w:rsidR="00B64490">
        <w:t xml:space="preserve">Úřad měl tedy již na základě těchto předběžných opatření možnost ve správním řízení </w:t>
      </w:r>
      <w:r w:rsidR="00485D87">
        <w:t>případně uložit nápravné opatření dle § 118 ZVZ.</w:t>
      </w:r>
      <w:r w:rsidR="00177D6A">
        <w:t xml:space="preserve"> Tuto skutečnost ostatně konstatoval samotný Úřad ve svém druhém předběžném opatření, když zamítl návrh na pozastavení Zadávacího řízení, neboť dle jeho názoru </w:t>
      </w:r>
      <w:r w:rsidR="00177D6A">
        <w:rPr>
          <w:i/>
        </w:rPr>
        <w:t xml:space="preserve">„v rozsahu nezbytně nutném k zajištění účelu řízení </w:t>
      </w:r>
      <w:r w:rsidR="00177D6A">
        <w:rPr>
          <w:b/>
          <w:i/>
        </w:rPr>
        <w:t>postačuje vydat předběžné opatření, kterým bude zadavateli zakázáno uzavřít smlouvu v zadávacím řízení</w:t>
      </w:r>
      <w:r w:rsidR="00177D6A">
        <w:rPr>
          <w:i/>
        </w:rPr>
        <w:t>.“</w:t>
      </w:r>
    </w:p>
    <w:p w:rsidR="00177D6A" w:rsidRPr="009F666C" w:rsidRDefault="00F42BD1" w:rsidP="009F666C">
      <w:pPr>
        <w:tabs>
          <w:tab w:val="left" w:pos="3119"/>
        </w:tabs>
        <w:rPr>
          <w:i/>
          <w:iCs/>
          <w:color w:val="000000"/>
          <w:szCs w:val="22"/>
          <w:shd w:val="clear" w:color="auto" w:fill="FFFFFF"/>
        </w:rPr>
      </w:pPr>
      <w:r>
        <w:t>Tento zcela neopodstatněný krok Úřadu</w:t>
      </w:r>
      <w:r w:rsidR="000D4189">
        <w:t xml:space="preserve"> je zároveň v rozporu se zásadou proporcionality a představuje nepřiměřený zásah do práv Zadavatele, </w:t>
      </w:r>
      <w:r w:rsidR="001A1CF4">
        <w:t xml:space="preserve">když Úřad zcela v rozporu se zákonnými podmínkami nařídil Zadavateli pozastavit Zadávací řízení, ačkoli samotného </w:t>
      </w:r>
      <w:r w:rsidR="00E3658B">
        <w:t xml:space="preserve">zajištění </w:t>
      </w:r>
      <w:r w:rsidR="001A1CF4">
        <w:t>ú</w:t>
      </w:r>
      <w:r w:rsidR="00E3658B">
        <w:t xml:space="preserve">čelu správního řízení (a naplnění účelu institutu předběžného opatření) dosáhl již </w:t>
      </w:r>
      <w:r>
        <w:t>nařízen</w:t>
      </w:r>
      <w:r w:rsidR="00E3658B">
        <w:t>ím</w:t>
      </w:r>
      <w:r>
        <w:t xml:space="preserve"> zákazu uzavřít smlouvu v Zadávacím řízení </w:t>
      </w:r>
      <w:r w:rsidR="00E3658B">
        <w:t>prvním a druhým předběžným opatřením.</w:t>
      </w:r>
      <w:r>
        <w:t xml:space="preserve"> </w:t>
      </w:r>
      <w:r w:rsidR="002627D3">
        <w:t>Nutnost postupovat v souladu se zásadou proporcionality a činit jen t</w:t>
      </w:r>
      <w:r w:rsidR="00435826">
        <w:t>akové úkony, které jsou účelné ve vztahu k sledovanému cíli, konstatoval rovněž Nejvyšší správní soud („</w:t>
      </w:r>
      <w:r w:rsidR="00435826">
        <w:rPr>
          <w:b/>
        </w:rPr>
        <w:t>NSS</w:t>
      </w:r>
      <w:r w:rsidR="00435826">
        <w:t xml:space="preserve">“) např. ve svém rozsudku č. j. </w:t>
      </w:r>
      <w:r w:rsidR="00435826">
        <w:rPr>
          <w:b/>
        </w:rPr>
        <w:t>4 As 71/2006-83</w:t>
      </w:r>
      <w:r w:rsidR="00435826">
        <w:t xml:space="preserve"> ze dne 8. 8. 2007</w:t>
      </w:r>
      <w:r w:rsidR="000245EF">
        <w:t xml:space="preserve">: </w:t>
      </w:r>
      <w:r w:rsidR="000245EF">
        <w:rPr>
          <w:i/>
        </w:rPr>
        <w:t>„</w:t>
      </w:r>
      <w:r w:rsidR="008830AF">
        <w:rPr>
          <w:iCs/>
          <w:color w:val="000000"/>
          <w:shd w:val="clear" w:color="auto" w:fill="FFFFFF"/>
        </w:rPr>
        <w:t xml:space="preserve">[NSS se] </w:t>
      </w:r>
      <w:r w:rsidR="008830AF" w:rsidRPr="00B92911">
        <w:rPr>
          <w:i/>
          <w:iCs/>
          <w:color w:val="000000"/>
          <w:shd w:val="clear" w:color="auto" w:fill="FFFFFF"/>
        </w:rPr>
        <w:t xml:space="preserve">plně </w:t>
      </w:r>
      <w:r w:rsidR="008830AF" w:rsidRPr="00B92911">
        <w:rPr>
          <w:i/>
          <w:iCs/>
          <w:color w:val="000000"/>
          <w:shd w:val="clear" w:color="auto" w:fill="FFFFFF"/>
        </w:rPr>
        <w:lastRenderedPageBreak/>
        <w:t xml:space="preserve">ztotožňuje se standardním výkladem proporcionality, který – pojímán v širším smyslu jako </w:t>
      </w:r>
      <w:r w:rsidR="008830AF" w:rsidRPr="00DC2203">
        <w:rPr>
          <w:b/>
          <w:i/>
          <w:iCs/>
          <w:color w:val="000000"/>
          <w:shd w:val="clear" w:color="auto" w:fill="FFFFFF"/>
        </w:rPr>
        <w:t xml:space="preserve">obecný zákaz nadměrnosti </w:t>
      </w:r>
      <w:r w:rsidR="008830AF" w:rsidRPr="009F666C">
        <w:rPr>
          <w:b/>
          <w:i/>
          <w:iCs/>
          <w:color w:val="000000"/>
          <w:szCs w:val="22"/>
          <w:shd w:val="clear" w:color="auto" w:fill="FFFFFF"/>
        </w:rPr>
        <w:t>zásahů do práv a svobod</w:t>
      </w:r>
      <w:r w:rsidR="008830AF" w:rsidRPr="009F666C">
        <w:rPr>
          <w:i/>
          <w:iCs/>
          <w:color w:val="000000"/>
          <w:szCs w:val="22"/>
          <w:shd w:val="clear" w:color="auto" w:fill="FFFFFF"/>
        </w:rPr>
        <w:t xml:space="preserve"> – v sobě obsahuje tři dílčí principy: </w:t>
      </w:r>
      <w:r w:rsidR="008830AF" w:rsidRPr="009F666C">
        <w:rPr>
          <w:b/>
          <w:i/>
          <w:iCs/>
          <w:color w:val="000000"/>
          <w:szCs w:val="22"/>
          <w:shd w:val="clear" w:color="auto" w:fill="FFFFFF"/>
        </w:rPr>
        <w:t xml:space="preserve">způsobilost a vhodnost </w:t>
      </w:r>
      <w:r w:rsidR="008830AF" w:rsidRPr="009F666C">
        <w:rPr>
          <w:i/>
          <w:iCs/>
          <w:color w:val="000000"/>
          <w:szCs w:val="22"/>
          <w:shd w:val="clear" w:color="auto" w:fill="FFFFFF"/>
        </w:rPr>
        <w:t>(</w:t>
      </w:r>
      <w:proofErr w:type="spellStart"/>
      <w:r w:rsidR="008830AF" w:rsidRPr="009F666C">
        <w:rPr>
          <w:i/>
          <w:iCs/>
          <w:color w:val="000000"/>
          <w:szCs w:val="22"/>
          <w:shd w:val="clear" w:color="auto" w:fill="FFFFFF"/>
        </w:rPr>
        <w:t>Geeignetheit</w:t>
      </w:r>
      <w:proofErr w:type="spellEnd"/>
      <w:r w:rsidR="008830AF" w:rsidRPr="009F666C">
        <w:rPr>
          <w:i/>
          <w:iCs/>
          <w:color w:val="000000"/>
          <w:szCs w:val="22"/>
          <w:shd w:val="clear" w:color="auto" w:fill="FFFFFF"/>
        </w:rPr>
        <w:t xml:space="preserve">) </w:t>
      </w:r>
      <w:r w:rsidR="008830AF" w:rsidRPr="009F666C">
        <w:rPr>
          <w:b/>
          <w:i/>
          <w:iCs/>
          <w:color w:val="000000"/>
          <w:szCs w:val="22"/>
          <w:shd w:val="clear" w:color="auto" w:fill="FFFFFF"/>
        </w:rPr>
        <w:t>dosažení zamýšleného cíle</w:t>
      </w:r>
      <w:r w:rsidR="008830AF" w:rsidRPr="009F666C">
        <w:rPr>
          <w:i/>
          <w:iCs/>
          <w:color w:val="000000"/>
          <w:szCs w:val="22"/>
          <w:shd w:val="clear" w:color="auto" w:fill="FFFFFF"/>
        </w:rPr>
        <w:t xml:space="preserve">, kterým je ochrana jiného základního práva nebo veřejného statku; </w:t>
      </w:r>
      <w:r w:rsidR="008830AF" w:rsidRPr="009F666C">
        <w:rPr>
          <w:b/>
          <w:i/>
          <w:iCs/>
          <w:color w:val="000000"/>
          <w:szCs w:val="22"/>
          <w:shd w:val="clear" w:color="auto" w:fill="FFFFFF"/>
        </w:rPr>
        <w:t>princip potřebnosti</w:t>
      </w:r>
      <w:r w:rsidR="008830AF" w:rsidRPr="009F666C">
        <w:rPr>
          <w:i/>
          <w:iCs/>
          <w:color w:val="000000"/>
          <w:szCs w:val="22"/>
          <w:shd w:val="clear" w:color="auto" w:fill="FFFFFF"/>
        </w:rPr>
        <w:t xml:space="preserve"> (</w:t>
      </w:r>
      <w:proofErr w:type="spellStart"/>
      <w:r w:rsidR="008830AF" w:rsidRPr="009F666C">
        <w:rPr>
          <w:i/>
          <w:iCs/>
          <w:color w:val="000000"/>
          <w:szCs w:val="22"/>
          <w:shd w:val="clear" w:color="auto" w:fill="FFFFFF"/>
        </w:rPr>
        <w:t>Erforderlichkeit</w:t>
      </w:r>
      <w:proofErr w:type="spellEnd"/>
      <w:r w:rsidR="008830AF" w:rsidRPr="009F666C">
        <w:rPr>
          <w:i/>
          <w:iCs/>
          <w:color w:val="000000"/>
          <w:szCs w:val="22"/>
          <w:shd w:val="clear" w:color="auto" w:fill="FFFFFF"/>
        </w:rPr>
        <w:t xml:space="preserve">), podle něhož je </w:t>
      </w:r>
      <w:r w:rsidR="008830AF" w:rsidRPr="009F666C">
        <w:rPr>
          <w:b/>
          <w:i/>
          <w:iCs/>
          <w:color w:val="000000"/>
          <w:szCs w:val="22"/>
          <w:shd w:val="clear" w:color="auto" w:fill="FFFFFF"/>
        </w:rPr>
        <w:t>povoleno použití toliko nejšetrnějšího z více možných prostředků</w:t>
      </w:r>
      <w:r w:rsidR="008830AF" w:rsidRPr="009F666C">
        <w:rPr>
          <w:i/>
          <w:iCs/>
          <w:color w:val="000000"/>
          <w:szCs w:val="22"/>
          <w:shd w:val="clear" w:color="auto" w:fill="FFFFFF"/>
        </w:rPr>
        <w:t xml:space="preserve">, a princip </w:t>
      </w:r>
      <w:r w:rsidR="008830AF" w:rsidRPr="009F666C">
        <w:rPr>
          <w:b/>
          <w:i/>
          <w:iCs/>
          <w:color w:val="000000"/>
          <w:szCs w:val="22"/>
          <w:shd w:val="clear" w:color="auto" w:fill="FFFFFF"/>
        </w:rPr>
        <w:t xml:space="preserve">přiměřenosti </w:t>
      </w:r>
      <w:r w:rsidR="008830AF" w:rsidRPr="009F666C">
        <w:rPr>
          <w:i/>
          <w:iCs/>
          <w:color w:val="000000"/>
          <w:szCs w:val="22"/>
          <w:shd w:val="clear" w:color="auto" w:fill="FFFFFF"/>
        </w:rPr>
        <w:t>(</w:t>
      </w:r>
      <w:proofErr w:type="spellStart"/>
      <w:r w:rsidR="008830AF" w:rsidRPr="009F666C">
        <w:rPr>
          <w:i/>
          <w:iCs/>
          <w:color w:val="000000"/>
          <w:szCs w:val="22"/>
          <w:shd w:val="clear" w:color="auto" w:fill="FFFFFF"/>
        </w:rPr>
        <w:t>Angemessenheit</w:t>
      </w:r>
      <w:proofErr w:type="spellEnd"/>
      <w:r w:rsidR="008830AF" w:rsidRPr="009F666C">
        <w:rPr>
          <w:i/>
          <w:iCs/>
          <w:color w:val="000000"/>
          <w:szCs w:val="22"/>
          <w:shd w:val="clear" w:color="auto" w:fill="FFFFFF"/>
        </w:rPr>
        <w:t xml:space="preserve">) </w:t>
      </w:r>
      <w:r w:rsidR="008830AF" w:rsidRPr="009F666C">
        <w:rPr>
          <w:b/>
          <w:i/>
          <w:iCs/>
          <w:color w:val="000000"/>
          <w:szCs w:val="22"/>
          <w:shd w:val="clear" w:color="auto" w:fill="FFFFFF"/>
        </w:rPr>
        <w:t>v užším smyslu</w:t>
      </w:r>
      <w:r w:rsidR="008830AF" w:rsidRPr="009F666C">
        <w:rPr>
          <w:i/>
          <w:iCs/>
          <w:color w:val="000000"/>
          <w:szCs w:val="22"/>
          <w:shd w:val="clear" w:color="auto" w:fill="FFFFFF"/>
        </w:rPr>
        <w:t xml:space="preserve">, což znamená, že </w:t>
      </w:r>
      <w:r w:rsidR="008830AF" w:rsidRPr="009F666C">
        <w:rPr>
          <w:b/>
          <w:i/>
          <w:iCs/>
          <w:color w:val="000000"/>
          <w:szCs w:val="22"/>
          <w:shd w:val="clear" w:color="auto" w:fill="FFFFFF"/>
        </w:rPr>
        <w:t>újma na základním právu nesmí být nepřiměřená ve vztahu k zamýšlenému cíli</w:t>
      </w:r>
      <w:r w:rsidR="008830AF" w:rsidRPr="009F666C">
        <w:rPr>
          <w:i/>
          <w:iCs/>
          <w:color w:val="000000"/>
          <w:szCs w:val="22"/>
          <w:shd w:val="clear" w:color="auto" w:fill="FFFFFF"/>
        </w:rPr>
        <w:t>“</w:t>
      </w:r>
      <w:r w:rsidR="00DC2203" w:rsidRPr="009F666C">
        <w:rPr>
          <w:i/>
          <w:iCs/>
          <w:color w:val="000000"/>
          <w:szCs w:val="22"/>
          <w:shd w:val="clear" w:color="auto" w:fill="FFFFFF"/>
        </w:rPr>
        <w:t>.</w:t>
      </w:r>
    </w:p>
    <w:p w:rsidR="0097061E" w:rsidRPr="009F666C" w:rsidRDefault="0097061E" w:rsidP="009F666C">
      <w:pPr>
        <w:pStyle w:val="Normlnweb"/>
        <w:spacing w:before="120" w:beforeAutospacing="0" w:after="120" w:afterAutospacing="0"/>
        <w:jc w:val="both"/>
        <w:rPr>
          <w:b/>
          <w:iCs/>
          <w:color w:val="000000"/>
          <w:sz w:val="22"/>
          <w:szCs w:val="22"/>
          <w:shd w:val="clear" w:color="auto" w:fill="FFFFFF"/>
        </w:rPr>
      </w:pPr>
      <w:r w:rsidRPr="009F666C">
        <w:rPr>
          <w:iCs/>
          <w:color w:val="000000"/>
          <w:sz w:val="22"/>
          <w:szCs w:val="22"/>
          <w:shd w:val="clear" w:color="auto" w:fill="FFFFFF"/>
          <w:lang w:eastAsia="en-US"/>
        </w:rPr>
        <w:t>Tímto rozkladem napadené předběžné opatření je tak ze zde uvedených důvodů (</w:t>
      </w:r>
      <w:proofErr w:type="spellStart"/>
      <w:r w:rsidRPr="009F666C">
        <w:rPr>
          <w:iCs/>
          <w:color w:val="000000"/>
          <w:sz w:val="22"/>
          <w:szCs w:val="22"/>
          <w:shd w:val="clear" w:color="auto" w:fill="FFFFFF"/>
          <w:lang w:eastAsia="en-US"/>
        </w:rPr>
        <w:t>neproporcionalita</w:t>
      </w:r>
      <w:proofErr w:type="spellEnd"/>
      <w:r w:rsidRPr="009F666C">
        <w:rPr>
          <w:iCs/>
          <w:color w:val="000000"/>
          <w:sz w:val="22"/>
          <w:szCs w:val="22"/>
          <w:shd w:val="clear" w:color="auto" w:fill="FFFFFF"/>
          <w:lang w:eastAsia="en-US"/>
        </w:rPr>
        <w:t xml:space="preserve"> – zejména závažné důsledky pro Zadavatele a překvapivost rozhodnutí; kdy se může jednat o libovůli Úřadu) intenzitou svých důsledků takové, které zasáhlo do ústavních práv Zadavatele, proto je na místě odkázat na nález Ústavního soudu sp.</w:t>
      </w:r>
      <w:r w:rsidR="009F666C" w:rsidRPr="009F666C">
        <w:rPr>
          <w:i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Pr="009F666C">
        <w:rPr>
          <w:iCs/>
          <w:color w:val="000000"/>
          <w:sz w:val="22"/>
          <w:szCs w:val="22"/>
          <w:shd w:val="clear" w:color="auto" w:fill="FFFFFF"/>
          <w:lang w:eastAsia="en-US"/>
        </w:rPr>
        <w:t xml:space="preserve">zn. </w:t>
      </w:r>
      <w:r w:rsidRPr="009F666C">
        <w:rPr>
          <w:b/>
          <w:iCs/>
          <w:color w:val="000000"/>
          <w:sz w:val="22"/>
          <w:szCs w:val="22"/>
          <w:shd w:val="clear" w:color="auto" w:fill="FFFFFF"/>
          <w:lang w:eastAsia="en-US"/>
        </w:rPr>
        <w:t>III. ÚS 52/13</w:t>
      </w:r>
      <w:r w:rsidR="000E1F30" w:rsidRPr="009F666C">
        <w:rPr>
          <w:iCs/>
          <w:color w:val="000000"/>
          <w:sz w:val="22"/>
          <w:szCs w:val="22"/>
          <w:shd w:val="clear" w:color="auto" w:fill="FFFFFF"/>
          <w:lang w:eastAsia="en-US"/>
        </w:rPr>
        <w:t xml:space="preserve"> ze dne 08. 08. </w:t>
      </w:r>
      <w:proofErr w:type="gramStart"/>
      <w:r w:rsidR="000E1F30" w:rsidRPr="009F666C">
        <w:rPr>
          <w:iCs/>
          <w:color w:val="000000"/>
          <w:sz w:val="22"/>
          <w:szCs w:val="22"/>
          <w:shd w:val="clear" w:color="auto" w:fill="FFFFFF"/>
          <w:lang w:eastAsia="en-US"/>
        </w:rPr>
        <w:t>2013 ( byť</w:t>
      </w:r>
      <w:proofErr w:type="gramEnd"/>
      <w:r w:rsidR="000E1F30" w:rsidRPr="009F666C">
        <w:rPr>
          <w:iCs/>
          <w:color w:val="000000"/>
          <w:sz w:val="22"/>
          <w:szCs w:val="22"/>
          <w:shd w:val="clear" w:color="auto" w:fill="FFFFFF"/>
          <w:lang w:eastAsia="en-US"/>
        </w:rPr>
        <w:t xml:space="preserve"> se v případě posuzovaném Ústavním soudem jednalo o předběžné opatření upravené v jiném procesním předpisu, než v nyní projednávané věci, je Zadavatel přes</w:t>
      </w:r>
      <w:r w:rsidR="00C53BF2" w:rsidRPr="009F666C">
        <w:rPr>
          <w:iCs/>
          <w:color w:val="000000"/>
          <w:sz w:val="22"/>
          <w:szCs w:val="22"/>
          <w:shd w:val="clear" w:color="auto" w:fill="FFFFFF"/>
          <w:lang w:eastAsia="en-US"/>
        </w:rPr>
        <w:t>v</w:t>
      </w:r>
      <w:r w:rsidR="000E1F30" w:rsidRPr="009F666C">
        <w:rPr>
          <w:iCs/>
          <w:color w:val="000000"/>
          <w:sz w:val="22"/>
          <w:szCs w:val="22"/>
          <w:shd w:val="clear" w:color="auto" w:fill="FFFFFF"/>
          <w:lang w:eastAsia="en-US"/>
        </w:rPr>
        <w:t>ědčen, že dále citované závěry jsou obecně platné)</w:t>
      </w:r>
      <w:r w:rsidRPr="009F666C">
        <w:rPr>
          <w:iCs/>
          <w:color w:val="000000"/>
          <w:sz w:val="22"/>
          <w:szCs w:val="22"/>
          <w:shd w:val="clear" w:color="auto" w:fill="FFFFFF"/>
          <w:lang w:eastAsia="en-US"/>
        </w:rPr>
        <w:t xml:space="preserve">: </w:t>
      </w:r>
      <w:r w:rsidRPr="009F666C">
        <w:rPr>
          <w:sz w:val="22"/>
          <w:szCs w:val="22"/>
        </w:rPr>
        <w:t>„</w:t>
      </w:r>
      <w:r w:rsidRPr="009F666C">
        <w:rPr>
          <w:i/>
          <w:iCs/>
          <w:color w:val="000000"/>
          <w:sz w:val="22"/>
          <w:szCs w:val="22"/>
          <w:shd w:val="clear" w:color="auto" w:fill="FFFFFF"/>
          <w:lang w:eastAsia="en-US"/>
        </w:rPr>
        <w:t xml:space="preserve">V souzené věci je předmětem přezkumu rozhodnutí soudu o návrhu na vydání </w:t>
      </w:r>
      <w:bookmarkStart w:id="0" w:name="highlightHit_30"/>
      <w:bookmarkEnd w:id="0"/>
      <w:r w:rsidRPr="009F666C">
        <w:rPr>
          <w:iCs/>
          <w:color w:val="000000"/>
          <w:sz w:val="22"/>
          <w:szCs w:val="22"/>
          <w:shd w:val="clear" w:color="auto" w:fill="FFFFFF"/>
          <w:lang w:eastAsia="en-US"/>
        </w:rPr>
        <w:t>předběžného</w:t>
      </w:r>
      <w:r w:rsidRPr="009F666C">
        <w:rPr>
          <w:i/>
          <w:i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bookmarkStart w:id="1" w:name="highlightHit_31"/>
      <w:bookmarkEnd w:id="1"/>
      <w:r w:rsidRPr="009F666C">
        <w:rPr>
          <w:iCs/>
          <w:color w:val="000000"/>
          <w:sz w:val="22"/>
          <w:szCs w:val="22"/>
          <w:shd w:val="clear" w:color="auto" w:fill="FFFFFF"/>
          <w:lang w:eastAsia="en-US"/>
        </w:rPr>
        <w:t>opatření</w:t>
      </w:r>
      <w:r w:rsidRPr="009F666C">
        <w:rPr>
          <w:i/>
          <w:iCs/>
          <w:color w:val="000000"/>
          <w:sz w:val="22"/>
          <w:szCs w:val="22"/>
          <w:shd w:val="clear" w:color="auto" w:fill="FFFFFF"/>
          <w:lang w:eastAsia="en-US"/>
        </w:rPr>
        <w:t>. Ústavní soud ve své ustálené judikatuře [srov. nález Ústavního soudu sp. zn.</w:t>
      </w:r>
      <w:r w:rsidRPr="009F666C">
        <w:rPr>
          <w:i/>
          <w:sz w:val="22"/>
          <w:szCs w:val="22"/>
        </w:rPr>
        <w:t xml:space="preserve"> </w:t>
      </w:r>
      <w:r w:rsidRPr="009F666C">
        <w:rPr>
          <w:i/>
          <w:sz w:val="22"/>
          <w:szCs w:val="22"/>
        </w:rPr>
        <w:t>II. ÚS 221/98</w:t>
      </w:r>
      <w:r w:rsidRPr="009F666C">
        <w:rPr>
          <w:i/>
          <w:sz w:val="22"/>
          <w:szCs w:val="22"/>
        </w:rPr>
        <w:t xml:space="preserve"> </w:t>
      </w:r>
      <w:r w:rsidRPr="009F666C">
        <w:rPr>
          <w:i/>
          <w:iCs/>
          <w:color w:val="000000"/>
          <w:sz w:val="22"/>
          <w:szCs w:val="22"/>
          <w:shd w:val="clear" w:color="auto" w:fill="FFFFFF"/>
          <w:lang w:eastAsia="en-US"/>
        </w:rPr>
        <w:t xml:space="preserve">ze dne 10. 11. 1999 (N 158/16 </w:t>
      </w:r>
      <w:proofErr w:type="spellStart"/>
      <w:r w:rsidRPr="009F666C">
        <w:rPr>
          <w:i/>
          <w:iCs/>
          <w:color w:val="000000"/>
          <w:sz w:val="22"/>
          <w:szCs w:val="22"/>
          <w:shd w:val="clear" w:color="auto" w:fill="FFFFFF"/>
          <w:lang w:eastAsia="en-US"/>
        </w:rPr>
        <w:t>SbNU</w:t>
      </w:r>
      <w:proofErr w:type="spellEnd"/>
      <w:r w:rsidRPr="009F666C">
        <w:rPr>
          <w:i/>
          <w:iCs/>
          <w:color w:val="000000"/>
          <w:sz w:val="22"/>
          <w:szCs w:val="22"/>
          <w:shd w:val="clear" w:color="auto" w:fill="FFFFFF"/>
          <w:lang w:eastAsia="en-US"/>
        </w:rPr>
        <w:t xml:space="preserve"> 171) nebo nález sp. zn.</w:t>
      </w:r>
      <w:r w:rsidRPr="009F666C">
        <w:rPr>
          <w:i/>
          <w:sz w:val="22"/>
          <w:szCs w:val="22"/>
        </w:rPr>
        <w:t xml:space="preserve"> </w:t>
      </w:r>
      <w:r w:rsidRPr="009F666C">
        <w:rPr>
          <w:i/>
          <w:sz w:val="22"/>
          <w:szCs w:val="22"/>
        </w:rPr>
        <w:t>IV. ÚS 189/01</w:t>
      </w:r>
      <w:r w:rsidRPr="009F666C">
        <w:rPr>
          <w:i/>
          <w:sz w:val="22"/>
          <w:szCs w:val="22"/>
        </w:rPr>
        <w:t xml:space="preserve"> </w:t>
      </w:r>
      <w:r w:rsidRPr="009F666C">
        <w:rPr>
          <w:i/>
          <w:iCs/>
          <w:color w:val="000000"/>
          <w:sz w:val="22"/>
          <w:szCs w:val="22"/>
          <w:shd w:val="clear" w:color="auto" w:fill="FFFFFF"/>
          <w:lang w:eastAsia="en-US"/>
        </w:rPr>
        <w:t xml:space="preserve">ze dne 21. 11. 2001 (N 178/24 </w:t>
      </w:r>
      <w:proofErr w:type="spellStart"/>
      <w:r w:rsidRPr="009F666C">
        <w:rPr>
          <w:i/>
          <w:iCs/>
          <w:color w:val="000000"/>
          <w:sz w:val="22"/>
          <w:szCs w:val="22"/>
          <w:shd w:val="clear" w:color="auto" w:fill="FFFFFF"/>
          <w:lang w:eastAsia="en-US"/>
        </w:rPr>
        <w:t>SbNU</w:t>
      </w:r>
      <w:proofErr w:type="spellEnd"/>
      <w:r w:rsidRPr="009F666C">
        <w:rPr>
          <w:i/>
          <w:iCs/>
          <w:color w:val="000000"/>
          <w:sz w:val="22"/>
          <w:szCs w:val="22"/>
          <w:shd w:val="clear" w:color="auto" w:fill="FFFFFF"/>
          <w:lang w:eastAsia="en-US"/>
        </w:rPr>
        <w:t xml:space="preserve"> 327), dostupné stejně jako další rozhodnutí Ústavního soudu zde citovaná též na</w:t>
      </w:r>
      <w:r w:rsidRPr="009F666C">
        <w:rPr>
          <w:i/>
          <w:sz w:val="22"/>
          <w:szCs w:val="22"/>
        </w:rPr>
        <w:t xml:space="preserve"> </w:t>
      </w:r>
      <w:hyperlink r:id="rId11" w:history="1">
        <w:r w:rsidRPr="009F666C">
          <w:rPr>
            <w:rStyle w:val="Hypertextovodkaz"/>
            <w:i/>
            <w:szCs w:val="22"/>
          </w:rPr>
          <w:t>http://nalus.usoud.cz</w:t>
        </w:r>
      </w:hyperlink>
      <w:r w:rsidRPr="009F666C">
        <w:rPr>
          <w:i/>
          <w:iCs/>
          <w:color w:val="000000"/>
          <w:sz w:val="22"/>
          <w:szCs w:val="22"/>
          <w:shd w:val="clear" w:color="auto" w:fill="FFFFFF"/>
          <w:lang w:eastAsia="en-US"/>
        </w:rPr>
        <w:t>] vyjádřil názor, že se zpravidla necítí oprávněn zasahovat do rozhodnutí o </w:t>
      </w:r>
      <w:bookmarkStart w:id="2" w:name="highlightHit_32"/>
      <w:bookmarkEnd w:id="2"/>
      <w:r w:rsidRPr="009F666C">
        <w:rPr>
          <w:iCs/>
          <w:color w:val="000000"/>
          <w:sz w:val="22"/>
          <w:szCs w:val="22"/>
          <w:shd w:val="clear" w:color="auto" w:fill="FFFFFF"/>
          <w:lang w:eastAsia="en-US"/>
        </w:rPr>
        <w:t>předběžných</w:t>
      </w:r>
      <w:r w:rsidRPr="009F666C">
        <w:rPr>
          <w:i/>
          <w:i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bookmarkStart w:id="3" w:name="highlightHit_33"/>
      <w:bookmarkEnd w:id="3"/>
      <w:r w:rsidRPr="009F666C">
        <w:rPr>
          <w:iCs/>
          <w:color w:val="000000"/>
          <w:sz w:val="22"/>
          <w:szCs w:val="22"/>
          <w:shd w:val="clear" w:color="auto" w:fill="FFFFFF"/>
          <w:lang w:eastAsia="en-US"/>
        </w:rPr>
        <w:t>opatřeních</w:t>
      </w:r>
      <w:r w:rsidRPr="009F666C">
        <w:rPr>
          <w:i/>
          <w:iCs/>
          <w:color w:val="000000"/>
          <w:sz w:val="22"/>
          <w:szCs w:val="22"/>
          <w:shd w:val="clear" w:color="auto" w:fill="FFFFFF"/>
          <w:lang w:eastAsia="en-US"/>
        </w:rPr>
        <w:t>, neboť jde o rozhodnutí, která do práv a povinností účastníků zasahují nikoli konečným způsobem</w:t>
      </w:r>
      <w:r w:rsidR="00C53BF2" w:rsidRPr="009F666C">
        <w:rPr>
          <w:i/>
          <w:iCs/>
          <w:color w:val="000000"/>
          <w:sz w:val="22"/>
          <w:szCs w:val="22"/>
          <w:shd w:val="clear" w:color="auto" w:fill="FFFFFF"/>
          <w:lang w:eastAsia="en-US"/>
        </w:rPr>
        <w:t>,</w:t>
      </w:r>
      <w:r w:rsidRPr="009F666C">
        <w:rPr>
          <w:i/>
          <w:iCs/>
          <w:color w:val="000000"/>
          <w:sz w:val="22"/>
          <w:szCs w:val="22"/>
          <w:shd w:val="clear" w:color="auto" w:fill="FFFFFF"/>
          <w:lang w:eastAsia="en-US"/>
        </w:rPr>
        <w:t xml:space="preserve"> a kterými není prejudikován konečný výsledek sporu.</w:t>
      </w:r>
      <w:r w:rsidR="00C53BF2" w:rsidRPr="009F666C">
        <w:rPr>
          <w:i/>
          <w:iCs/>
          <w:color w:val="000000"/>
          <w:sz w:val="22"/>
          <w:szCs w:val="22"/>
          <w:shd w:val="clear" w:color="auto" w:fill="FFFFFF"/>
          <w:lang w:eastAsia="en-US"/>
        </w:rPr>
        <w:t>“</w:t>
      </w:r>
      <w:r w:rsidR="009F666C" w:rsidRPr="009F666C">
        <w:rPr>
          <w:i/>
          <w:i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Pr="009F666C">
        <w:rPr>
          <w:iCs/>
          <w:color w:val="000000"/>
          <w:sz w:val="22"/>
          <w:szCs w:val="22"/>
          <w:shd w:val="clear" w:color="auto" w:fill="FFFFFF"/>
          <w:lang w:eastAsia="en-US"/>
        </w:rPr>
        <w:t>Zároveň však Ústavní soud vyjádřil názor, že i </w:t>
      </w:r>
      <w:r w:rsidRPr="009F666C">
        <w:rPr>
          <w:b/>
          <w:iCs/>
          <w:color w:val="000000"/>
          <w:sz w:val="22"/>
          <w:szCs w:val="22"/>
          <w:shd w:val="clear" w:color="auto" w:fill="FFFFFF"/>
          <w:lang w:eastAsia="en-US"/>
        </w:rPr>
        <w:t>rozhodnutí o </w:t>
      </w:r>
      <w:bookmarkStart w:id="4" w:name="highlightHit_34"/>
      <w:bookmarkEnd w:id="4"/>
      <w:r w:rsidRPr="009F666C">
        <w:rPr>
          <w:b/>
          <w:iCs/>
          <w:color w:val="000000"/>
          <w:sz w:val="22"/>
          <w:szCs w:val="22"/>
          <w:shd w:val="clear" w:color="auto" w:fill="FFFFFF"/>
          <w:lang w:eastAsia="en-US"/>
        </w:rPr>
        <w:t xml:space="preserve">předběžném </w:t>
      </w:r>
      <w:bookmarkStart w:id="5" w:name="highlightHit_35"/>
      <w:bookmarkEnd w:id="5"/>
      <w:r w:rsidRPr="009F666C">
        <w:rPr>
          <w:b/>
          <w:iCs/>
          <w:color w:val="000000"/>
          <w:sz w:val="22"/>
          <w:szCs w:val="22"/>
          <w:shd w:val="clear" w:color="auto" w:fill="FFFFFF"/>
          <w:lang w:eastAsia="en-US"/>
        </w:rPr>
        <w:t xml:space="preserve">opatření je způsobilé zasáhnout do základních práv a svobod účastníků řízení a lze je podrobit ústavněprávnímu přezkumu </w:t>
      </w:r>
      <w:r w:rsidRPr="009F666C">
        <w:rPr>
          <w:i/>
          <w:sz w:val="22"/>
          <w:szCs w:val="22"/>
        </w:rPr>
        <w:t xml:space="preserve">[viz např. rozhodnutí ve věci sp. zn. </w:t>
      </w:r>
      <w:r w:rsidRPr="009F666C">
        <w:rPr>
          <w:i/>
          <w:sz w:val="22"/>
          <w:szCs w:val="22"/>
        </w:rPr>
        <w:t>III. ÚS 119/98</w:t>
      </w:r>
      <w:r w:rsidRPr="009F666C">
        <w:rPr>
          <w:i/>
          <w:sz w:val="22"/>
          <w:szCs w:val="22"/>
        </w:rPr>
        <w:t xml:space="preserve"> ze dne 21. 10. 1998 (U 61/12 </w:t>
      </w:r>
      <w:proofErr w:type="spellStart"/>
      <w:r w:rsidRPr="009F666C">
        <w:rPr>
          <w:i/>
          <w:sz w:val="22"/>
          <w:szCs w:val="22"/>
        </w:rPr>
        <w:t>SbNU</w:t>
      </w:r>
      <w:proofErr w:type="spellEnd"/>
      <w:r w:rsidRPr="009F666C">
        <w:rPr>
          <w:i/>
          <w:sz w:val="22"/>
          <w:szCs w:val="22"/>
        </w:rPr>
        <w:t xml:space="preserve"> 489)] </w:t>
      </w:r>
      <w:r w:rsidR="009F666C">
        <w:rPr>
          <w:iCs/>
          <w:color w:val="000000"/>
          <w:sz w:val="22"/>
          <w:szCs w:val="22"/>
          <w:shd w:val="clear" w:color="auto" w:fill="FFFFFF"/>
          <w:lang w:eastAsia="en-US"/>
        </w:rPr>
        <w:t>v rámci tzv. </w:t>
      </w:r>
      <w:r w:rsidRPr="009F666C">
        <w:rPr>
          <w:iCs/>
          <w:color w:val="000000"/>
          <w:sz w:val="22"/>
          <w:szCs w:val="22"/>
          <w:shd w:val="clear" w:color="auto" w:fill="FFFFFF"/>
          <w:lang w:eastAsia="en-US"/>
        </w:rPr>
        <w:t>omezeného testu ústavnosti.</w:t>
      </w:r>
      <w:r w:rsidR="00C53BF2" w:rsidRPr="009F666C">
        <w:rPr>
          <w:i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Pr="009F666C">
        <w:rPr>
          <w:iCs/>
          <w:color w:val="000000"/>
          <w:sz w:val="22"/>
          <w:szCs w:val="22"/>
          <w:shd w:val="clear" w:color="auto" w:fill="FFFFFF"/>
          <w:lang w:eastAsia="en-US"/>
        </w:rPr>
        <w:t xml:space="preserve">Ústavní soud při takovém testu zkoumá, zda </w:t>
      </w:r>
      <w:bookmarkStart w:id="6" w:name="highlightHit_36"/>
      <w:bookmarkEnd w:id="6"/>
      <w:r w:rsidRPr="009F666C">
        <w:rPr>
          <w:iCs/>
          <w:color w:val="000000"/>
          <w:sz w:val="22"/>
          <w:szCs w:val="22"/>
          <w:shd w:val="clear" w:color="auto" w:fill="FFFFFF"/>
          <w:lang w:eastAsia="en-US"/>
        </w:rPr>
        <w:t xml:space="preserve">předběžné </w:t>
      </w:r>
      <w:bookmarkStart w:id="7" w:name="highlightHit_37"/>
      <w:bookmarkEnd w:id="7"/>
      <w:r w:rsidRPr="009F666C">
        <w:rPr>
          <w:iCs/>
          <w:color w:val="000000"/>
          <w:sz w:val="22"/>
          <w:szCs w:val="22"/>
          <w:shd w:val="clear" w:color="auto" w:fill="FFFFFF"/>
          <w:lang w:eastAsia="en-US"/>
        </w:rPr>
        <w:t>opatření mělo zákonný podklad (čl. 2 odst. 2 Listiny), bylo vydáno příslušným orgánem (čl. 38 odst. 1 Listiny)</w:t>
      </w:r>
      <w:r w:rsidRPr="009F666C">
        <w:rPr>
          <w:b/>
          <w:sz w:val="22"/>
          <w:szCs w:val="22"/>
        </w:rPr>
        <w:t xml:space="preserve"> </w:t>
      </w:r>
      <w:r w:rsidRPr="009F666C">
        <w:rPr>
          <w:iCs/>
          <w:color w:val="000000"/>
          <w:sz w:val="22"/>
          <w:szCs w:val="22"/>
          <w:shd w:val="clear" w:color="auto" w:fill="FFFFFF"/>
          <w:lang w:eastAsia="en-US"/>
        </w:rPr>
        <w:t>a není projevem svévole</w:t>
      </w:r>
      <w:r w:rsidRPr="009F666C">
        <w:rPr>
          <w:sz w:val="22"/>
          <w:szCs w:val="22"/>
        </w:rPr>
        <w:t xml:space="preserve"> (čl. 1 Ústavy a čl. 2 odst. 2 a 3 Listiny); </w:t>
      </w:r>
      <w:r w:rsidRPr="009F666C">
        <w:rPr>
          <w:iCs/>
          <w:color w:val="000000"/>
          <w:sz w:val="22"/>
          <w:szCs w:val="22"/>
          <w:shd w:val="clear" w:color="auto" w:fill="FFFFFF"/>
          <w:lang w:eastAsia="en-US"/>
        </w:rPr>
        <w:t>srov. např. nález ve věci sp. zn.</w:t>
      </w:r>
      <w:r w:rsidRPr="009F666C">
        <w:rPr>
          <w:sz w:val="22"/>
          <w:szCs w:val="22"/>
        </w:rPr>
        <w:t xml:space="preserve"> </w:t>
      </w:r>
      <w:r w:rsidRPr="009F666C">
        <w:rPr>
          <w:sz w:val="22"/>
          <w:szCs w:val="22"/>
        </w:rPr>
        <w:t>II. ÚS 221/98</w:t>
      </w:r>
      <w:r w:rsidRPr="009F666C">
        <w:rPr>
          <w:sz w:val="22"/>
          <w:szCs w:val="22"/>
        </w:rPr>
        <w:t xml:space="preserve"> ze dne 10. 11. 1999 (N 158/16 </w:t>
      </w:r>
      <w:proofErr w:type="spellStart"/>
      <w:r w:rsidRPr="009F666C">
        <w:rPr>
          <w:sz w:val="22"/>
          <w:szCs w:val="22"/>
        </w:rPr>
        <w:t>SbNU</w:t>
      </w:r>
      <w:proofErr w:type="spellEnd"/>
      <w:r w:rsidRPr="009F666C">
        <w:rPr>
          <w:sz w:val="22"/>
          <w:szCs w:val="22"/>
        </w:rPr>
        <w:t xml:space="preserve"> 171). </w:t>
      </w:r>
      <w:r w:rsidRPr="009F666C">
        <w:rPr>
          <w:b/>
          <w:iCs/>
          <w:color w:val="000000"/>
          <w:sz w:val="22"/>
          <w:szCs w:val="22"/>
          <w:shd w:val="clear" w:color="auto" w:fill="FFFFFF"/>
          <w:lang w:eastAsia="en-US"/>
        </w:rPr>
        <w:t>Důvodem pro kasační zásah Ústavního soudu je také flagrantní porušení zásad spravedlivého procesu.</w:t>
      </w:r>
    </w:p>
    <w:p w:rsidR="00271227" w:rsidRDefault="00271227" w:rsidP="009F666C">
      <w:pPr>
        <w:tabs>
          <w:tab w:val="left" w:pos="3119"/>
        </w:tabs>
        <w:rPr>
          <w:bCs/>
          <w:szCs w:val="22"/>
        </w:rPr>
      </w:pPr>
      <w:r w:rsidRPr="009F666C">
        <w:rPr>
          <w:iCs/>
          <w:color w:val="000000"/>
          <w:szCs w:val="22"/>
          <w:shd w:val="clear" w:color="auto" w:fill="FFFFFF"/>
        </w:rPr>
        <w:t xml:space="preserve">Úřad zároveň </w:t>
      </w:r>
      <w:r w:rsidR="004E3771" w:rsidRPr="009F666C">
        <w:rPr>
          <w:iCs/>
          <w:color w:val="000000"/>
          <w:szCs w:val="22"/>
          <w:shd w:val="clear" w:color="auto" w:fill="FFFFFF"/>
        </w:rPr>
        <w:t xml:space="preserve">tímto zcela neopodstatněným a nelogickým krokem </w:t>
      </w:r>
      <w:r w:rsidR="004E3771" w:rsidRPr="009F666C">
        <w:rPr>
          <w:b/>
          <w:iCs/>
          <w:color w:val="000000"/>
          <w:szCs w:val="22"/>
          <w:shd w:val="clear" w:color="auto" w:fill="FFFFFF"/>
        </w:rPr>
        <w:t xml:space="preserve">zasáhl do právní jistoty Zadavatele a narušil jeho legitimní očekávání </w:t>
      </w:r>
      <w:r w:rsidR="004E3771" w:rsidRPr="009F666C">
        <w:rPr>
          <w:iCs/>
          <w:color w:val="000000"/>
          <w:szCs w:val="22"/>
          <w:shd w:val="clear" w:color="auto" w:fill="FFFFFF"/>
        </w:rPr>
        <w:t xml:space="preserve">průběhu správního řízení a jeho možností postupu v Zadávacím řízení. </w:t>
      </w:r>
      <w:r w:rsidR="006C0780" w:rsidRPr="009F666C">
        <w:rPr>
          <w:iCs/>
          <w:color w:val="000000"/>
          <w:szCs w:val="22"/>
          <w:shd w:val="clear" w:color="auto" w:fill="FFFFFF"/>
        </w:rPr>
        <w:t xml:space="preserve">Zadavatel po nařízení prvního předběžného opatření byl srozuměn s tím, </w:t>
      </w:r>
      <w:r w:rsidR="005C2CCD" w:rsidRPr="009F666C">
        <w:rPr>
          <w:iCs/>
          <w:color w:val="000000"/>
          <w:szCs w:val="22"/>
          <w:shd w:val="clear" w:color="auto" w:fill="FFFFFF"/>
        </w:rPr>
        <w:t>že </w:t>
      </w:r>
      <w:r w:rsidR="001B37C6" w:rsidRPr="009F666C">
        <w:rPr>
          <w:iCs/>
          <w:color w:val="000000"/>
          <w:szCs w:val="22"/>
          <w:shd w:val="clear" w:color="auto" w:fill="FFFFFF"/>
        </w:rPr>
        <w:t>v Zadávacím řízení nesmí uzavřít smlouvu</w:t>
      </w:r>
      <w:r w:rsidR="005C2CCD" w:rsidRPr="009F666C">
        <w:rPr>
          <w:iCs/>
          <w:color w:val="000000"/>
          <w:szCs w:val="22"/>
          <w:shd w:val="clear" w:color="auto" w:fill="FFFFFF"/>
        </w:rPr>
        <w:t xml:space="preserve"> na plnění předmětu Veřejné zakázky dříve, než bude ve </w:t>
      </w:r>
      <w:r w:rsidR="001B37C6" w:rsidRPr="009F666C">
        <w:rPr>
          <w:iCs/>
          <w:color w:val="000000"/>
          <w:szCs w:val="22"/>
          <w:shd w:val="clear" w:color="auto" w:fill="FFFFFF"/>
        </w:rPr>
        <w:t xml:space="preserve">věci meritorně rozhodnuto. </w:t>
      </w:r>
      <w:r w:rsidR="00332B49" w:rsidRPr="009F666C">
        <w:rPr>
          <w:iCs/>
          <w:color w:val="000000"/>
          <w:szCs w:val="22"/>
          <w:shd w:val="clear" w:color="auto" w:fill="FFFFFF"/>
        </w:rPr>
        <w:t xml:space="preserve">To však nebránilo Zadavateli řádně </w:t>
      </w:r>
      <w:r w:rsidR="005C2CCD" w:rsidRPr="009F666C">
        <w:rPr>
          <w:iCs/>
          <w:color w:val="000000"/>
          <w:szCs w:val="22"/>
          <w:shd w:val="clear" w:color="auto" w:fill="FFFFFF"/>
        </w:rPr>
        <w:t>pokračovat v Zadávacím řízení a </w:t>
      </w:r>
      <w:r w:rsidR="00332B49" w:rsidRPr="009F666C">
        <w:rPr>
          <w:iCs/>
          <w:color w:val="000000"/>
          <w:szCs w:val="22"/>
          <w:shd w:val="clear" w:color="auto" w:fill="FFFFFF"/>
        </w:rPr>
        <w:t>zajistit naplnění jeho primárního cíle, tj. </w:t>
      </w:r>
      <w:r w:rsidR="00332B49" w:rsidRPr="009F666C">
        <w:rPr>
          <w:bCs/>
          <w:szCs w:val="22"/>
        </w:rPr>
        <w:t>rozhodnout o výběru nejvhodnějších nabídek v souladu s předpokládaným harmonogramem tak</w:t>
      </w:r>
      <w:r w:rsidR="00332B49" w:rsidRPr="006F51BA">
        <w:rPr>
          <w:bCs/>
        </w:rPr>
        <w:t>, aby noví dopravci mohli zahájit poskytování veřejných služeb ode dne 1. 1. 2017</w:t>
      </w:r>
      <w:r w:rsidR="001A423D">
        <w:rPr>
          <w:bCs/>
        </w:rPr>
        <w:t>, kdy již tyto služby nebudou poskytovány stávajícími dopravci</w:t>
      </w:r>
      <w:r w:rsidR="00332B49" w:rsidRPr="006F51BA">
        <w:rPr>
          <w:bCs/>
        </w:rPr>
        <w:t xml:space="preserve">. Zadavatel zdůrazňuje, že je povinen zajistit provozování dopravní obslužnosti na svém území a řádně poskytovat tuto veřejnou službu svým obyvatelům, proto je takové </w:t>
      </w:r>
      <w:r w:rsidR="00246A28">
        <w:rPr>
          <w:bCs/>
        </w:rPr>
        <w:t xml:space="preserve">nezákonné </w:t>
      </w:r>
      <w:r w:rsidR="005C2CCD">
        <w:rPr>
          <w:bCs/>
        </w:rPr>
        <w:t>pozastavení Zadávacího řízení a </w:t>
      </w:r>
      <w:r w:rsidR="00246A28">
        <w:rPr>
          <w:bCs/>
        </w:rPr>
        <w:t xml:space="preserve">jeho </w:t>
      </w:r>
      <w:r w:rsidR="00332B49" w:rsidRPr="006F51BA">
        <w:rPr>
          <w:bCs/>
        </w:rPr>
        <w:t xml:space="preserve">účelové </w:t>
      </w:r>
      <w:r w:rsidR="00332B49" w:rsidRPr="006F51BA">
        <w:rPr>
          <w:bCs/>
          <w:szCs w:val="22"/>
        </w:rPr>
        <w:t xml:space="preserve">prodlužování </w:t>
      </w:r>
      <w:r w:rsidR="00332B49">
        <w:rPr>
          <w:bCs/>
          <w:szCs w:val="22"/>
        </w:rPr>
        <w:t>pro </w:t>
      </w:r>
      <w:r w:rsidR="00332B49" w:rsidRPr="006F51BA">
        <w:rPr>
          <w:bCs/>
          <w:szCs w:val="22"/>
        </w:rPr>
        <w:t>Zadavatele velmi nežádoucí, př</w:t>
      </w:r>
      <w:r w:rsidR="005C2CCD">
        <w:rPr>
          <w:bCs/>
          <w:szCs w:val="22"/>
        </w:rPr>
        <w:t>ičemž důsledky tohoto jednání bo</w:t>
      </w:r>
      <w:r w:rsidR="00332B49" w:rsidRPr="006F51BA">
        <w:rPr>
          <w:bCs/>
          <w:szCs w:val="22"/>
        </w:rPr>
        <w:t>hužel pocítí právě obyvatelé a cestující na území Zadavatele a v neposlední řadě též veřejný rozpočet Zadavatele, neboť lze oprávněně předpokládat s ohledem na výsledky zadávacích řízení v jiných krajích, že na základě Zadávacího řízení by Zadavatel vysoutěžil nižší cenu za dop</w:t>
      </w:r>
      <w:r w:rsidR="00332B49">
        <w:rPr>
          <w:bCs/>
          <w:szCs w:val="22"/>
        </w:rPr>
        <w:t>ravní výkon, než je sjednána ve </w:t>
      </w:r>
      <w:r w:rsidR="002852A0">
        <w:rPr>
          <w:bCs/>
          <w:szCs w:val="22"/>
        </w:rPr>
        <w:t>stávajících smlouvách se </w:t>
      </w:r>
      <w:r w:rsidR="00332B49" w:rsidRPr="006F51BA">
        <w:rPr>
          <w:bCs/>
          <w:szCs w:val="22"/>
        </w:rPr>
        <w:t>současnými dopravci</w:t>
      </w:r>
      <w:r w:rsidR="00DA5058">
        <w:rPr>
          <w:bCs/>
          <w:szCs w:val="22"/>
        </w:rPr>
        <w:t>.</w:t>
      </w:r>
    </w:p>
    <w:p w:rsidR="00F06F01" w:rsidRDefault="00095138" w:rsidP="00F42F25">
      <w:pPr>
        <w:tabs>
          <w:tab w:val="left" w:pos="3119"/>
        </w:tabs>
        <w:rPr>
          <w:bCs/>
          <w:szCs w:val="22"/>
        </w:rPr>
      </w:pPr>
      <w:r>
        <w:rPr>
          <w:bCs/>
          <w:szCs w:val="22"/>
        </w:rPr>
        <w:t xml:space="preserve">Tato právní jistota Zadavatele byla znásobena vydáním druhého předběžného opatření, </w:t>
      </w:r>
      <w:r w:rsidR="00CB14A6">
        <w:rPr>
          <w:bCs/>
          <w:szCs w:val="22"/>
        </w:rPr>
        <w:t xml:space="preserve">kterým Úřad </w:t>
      </w:r>
      <w:r w:rsidR="00CB14A6">
        <w:rPr>
          <w:b/>
          <w:bCs/>
          <w:szCs w:val="22"/>
        </w:rPr>
        <w:t>zamítl návrh na nařízení předběžného opatření spočívajícího v pozastavení Zadávacího řízení</w:t>
      </w:r>
      <w:r w:rsidR="00156061">
        <w:rPr>
          <w:bCs/>
          <w:szCs w:val="22"/>
        </w:rPr>
        <w:t xml:space="preserve">. Samotný Úřad přitom v odůvodnění druhého předběžného opatření jednoznačně konstatoval, že </w:t>
      </w:r>
      <w:r w:rsidR="00156061">
        <w:rPr>
          <w:bCs/>
          <w:i/>
          <w:szCs w:val="22"/>
        </w:rPr>
        <w:t xml:space="preserve">„pro zajištění účelu šetřeného zadávacího řízení </w:t>
      </w:r>
      <w:r w:rsidR="00156061">
        <w:rPr>
          <w:b/>
          <w:bCs/>
          <w:i/>
          <w:szCs w:val="22"/>
        </w:rPr>
        <w:t>není nutné vydat předběžné opatření, kterým by bylo zadavateli uloženo pozastavit zadávací řízení</w:t>
      </w:r>
      <w:r w:rsidR="00156061">
        <w:rPr>
          <w:bCs/>
          <w:i/>
          <w:szCs w:val="22"/>
        </w:rPr>
        <w:t xml:space="preserve">.“ </w:t>
      </w:r>
      <w:r w:rsidR="00570105">
        <w:rPr>
          <w:bCs/>
          <w:szCs w:val="22"/>
        </w:rPr>
        <w:t xml:space="preserve">Zadavatel dodává, že toto druhé předběžné opatření vydal Úřad 5 pracovních dnů před koncem lhůty pro podání nabídek a termínem pro otevírání obálek. </w:t>
      </w:r>
      <w:r w:rsidR="00730F87">
        <w:rPr>
          <w:bCs/>
          <w:szCs w:val="22"/>
        </w:rPr>
        <w:t xml:space="preserve">Zadavatel tedy zcela </w:t>
      </w:r>
      <w:r w:rsidR="00BA47E0">
        <w:rPr>
          <w:bCs/>
          <w:szCs w:val="22"/>
        </w:rPr>
        <w:t xml:space="preserve">ujištěn, že může v Zadávacím řízení pokračovat, činil další kroky směřující k otevření obálek a následnému hodnocení nabídek v souladu s časovým harmonogramem Zadávacího řízení. </w:t>
      </w:r>
    </w:p>
    <w:p w:rsidR="00B40CE0" w:rsidRDefault="00B40CE0" w:rsidP="00F42F25">
      <w:pPr>
        <w:tabs>
          <w:tab w:val="left" w:pos="3119"/>
        </w:tabs>
        <w:rPr>
          <w:bCs/>
          <w:szCs w:val="22"/>
        </w:rPr>
      </w:pPr>
      <w:r>
        <w:rPr>
          <w:b/>
          <w:bCs/>
          <w:szCs w:val="22"/>
        </w:rPr>
        <w:t>Zcela překvapivě, pouhé 3 dny po vydání druhého předběžného opatření</w:t>
      </w:r>
      <w:r w:rsidR="000E1F30">
        <w:rPr>
          <w:b/>
          <w:bCs/>
          <w:szCs w:val="22"/>
        </w:rPr>
        <w:t xml:space="preserve"> (resp. v pátek v odpoledních hodinách, kdy k otevírání obálek s nabídkami uchazečů ve veřejné zakázce mělo </w:t>
      </w:r>
      <w:r w:rsidR="000E1F30">
        <w:rPr>
          <w:b/>
          <w:bCs/>
          <w:szCs w:val="22"/>
        </w:rPr>
        <w:lastRenderedPageBreak/>
        <w:t>dojít následující týden v úterý)</w:t>
      </w:r>
      <w:r>
        <w:rPr>
          <w:bCs/>
          <w:szCs w:val="22"/>
        </w:rPr>
        <w:t xml:space="preserve">, </w:t>
      </w:r>
      <w:r w:rsidR="001D2B3B">
        <w:rPr>
          <w:bCs/>
          <w:szCs w:val="22"/>
        </w:rPr>
        <w:t xml:space="preserve">však Úřad zcela </w:t>
      </w:r>
      <w:r w:rsidR="001D2B3B" w:rsidRPr="00391056">
        <w:rPr>
          <w:b/>
          <w:bCs/>
          <w:szCs w:val="22"/>
        </w:rPr>
        <w:t>neodůvodněně</w:t>
      </w:r>
      <w:r w:rsidR="001D2B3B">
        <w:rPr>
          <w:bCs/>
          <w:szCs w:val="22"/>
        </w:rPr>
        <w:t xml:space="preserve"> (viz níže) </w:t>
      </w:r>
      <w:r w:rsidR="00431A33" w:rsidRPr="00391056">
        <w:rPr>
          <w:b/>
          <w:bCs/>
          <w:szCs w:val="22"/>
        </w:rPr>
        <w:t>změnil svůj názor</w:t>
      </w:r>
      <w:r w:rsidR="00431A33">
        <w:rPr>
          <w:bCs/>
          <w:szCs w:val="22"/>
        </w:rPr>
        <w:t xml:space="preserve"> a předběžným opatřením nařídil Zadavateli pozastavit Zadávací řízení</w:t>
      </w:r>
      <w:r w:rsidR="00431A33" w:rsidRPr="000929CF">
        <w:rPr>
          <w:bCs/>
          <w:szCs w:val="22"/>
        </w:rPr>
        <w:t>.</w:t>
      </w:r>
      <w:r w:rsidR="006029F9" w:rsidRPr="000929CF">
        <w:rPr>
          <w:bCs/>
          <w:szCs w:val="22"/>
        </w:rPr>
        <w:t xml:space="preserve"> </w:t>
      </w:r>
      <w:r w:rsidR="00AC7D3C">
        <w:rPr>
          <w:bCs/>
          <w:szCs w:val="22"/>
        </w:rPr>
        <w:t xml:space="preserve">Takový </w:t>
      </w:r>
      <w:r w:rsidR="00AC7D3C">
        <w:rPr>
          <w:b/>
          <w:bCs/>
          <w:szCs w:val="22"/>
        </w:rPr>
        <w:t xml:space="preserve">zcela nepřiměřený, nezákonný, nepředvídatelný a neodůvodněný zásah do právní jistoty Zadavatele je v moderním právním státě nutno </w:t>
      </w:r>
      <w:r w:rsidR="00B972E0">
        <w:rPr>
          <w:b/>
          <w:bCs/>
          <w:szCs w:val="22"/>
        </w:rPr>
        <w:t>odmítnout jako nepřijatelný</w:t>
      </w:r>
      <w:r w:rsidR="00B972E0">
        <w:rPr>
          <w:bCs/>
          <w:szCs w:val="22"/>
        </w:rPr>
        <w:t xml:space="preserve">. </w:t>
      </w:r>
      <w:r w:rsidR="006E028F">
        <w:rPr>
          <w:bCs/>
          <w:szCs w:val="22"/>
        </w:rPr>
        <w:t xml:space="preserve">To potvrdil rovněž Ústavní soud </w:t>
      </w:r>
      <w:r w:rsidR="00036B59">
        <w:rPr>
          <w:bCs/>
          <w:szCs w:val="22"/>
        </w:rPr>
        <w:t xml:space="preserve">ve svém nálezu sp. zn. </w:t>
      </w:r>
      <w:r w:rsidR="00036B59">
        <w:rPr>
          <w:b/>
          <w:bCs/>
          <w:szCs w:val="22"/>
        </w:rPr>
        <w:t>II. ÚS 487/03</w:t>
      </w:r>
      <w:r w:rsidR="00036B59">
        <w:rPr>
          <w:bCs/>
          <w:szCs w:val="22"/>
        </w:rPr>
        <w:t xml:space="preserve"> ze dne 11. 5. 2005, v němž konstatoval, že </w:t>
      </w:r>
      <w:r w:rsidR="00036B59">
        <w:rPr>
          <w:bCs/>
          <w:i/>
          <w:szCs w:val="22"/>
        </w:rPr>
        <w:t>„</w:t>
      </w:r>
      <w:r w:rsidR="005A0CB3" w:rsidRPr="005A0CB3">
        <w:rPr>
          <w:b/>
          <w:i/>
          <w:iCs/>
          <w:color w:val="000000"/>
          <w:szCs w:val="19"/>
        </w:rPr>
        <w:t>ke znakům právního státu a mezi jeho základní hodnoty patří neoddělitelně princip právní jistoty</w:t>
      </w:r>
      <w:r w:rsidR="005A0CB3" w:rsidRPr="001128F9">
        <w:rPr>
          <w:i/>
          <w:iCs/>
          <w:color w:val="000000"/>
          <w:szCs w:val="19"/>
        </w:rPr>
        <w:t xml:space="preserve">…, jehož </w:t>
      </w:r>
      <w:r w:rsidR="005A0CB3" w:rsidRPr="005A0CB3">
        <w:rPr>
          <w:i/>
          <w:iCs/>
          <w:color w:val="000000"/>
          <w:szCs w:val="19"/>
        </w:rPr>
        <w:t xml:space="preserve">neopominutelným komponentem je nejen předvídatelnost práva, nýbrž </w:t>
      </w:r>
      <w:r w:rsidR="005A0CB3" w:rsidRPr="005A0CB3">
        <w:rPr>
          <w:b/>
          <w:i/>
          <w:iCs/>
          <w:color w:val="000000"/>
          <w:szCs w:val="19"/>
        </w:rPr>
        <w:t>i legitimní předvídatelnost postupu orgánu veřejné moci v souladu s právem a zákonem stanovenými požadavky</w:t>
      </w:r>
      <w:r w:rsidR="005A0CB3" w:rsidRPr="001128F9">
        <w:rPr>
          <w:i/>
          <w:iCs/>
          <w:color w:val="000000"/>
          <w:szCs w:val="19"/>
        </w:rPr>
        <w:t>“</w:t>
      </w:r>
      <w:r w:rsidR="00AC7D3C">
        <w:rPr>
          <w:bCs/>
          <w:szCs w:val="22"/>
        </w:rPr>
        <w:t xml:space="preserve">. </w:t>
      </w:r>
    </w:p>
    <w:p w:rsidR="00FC47A0" w:rsidRPr="00843572" w:rsidRDefault="00C8094F" w:rsidP="00F42F25">
      <w:pPr>
        <w:tabs>
          <w:tab w:val="left" w:pos="3119"/>
        </w:tabs>
        <w:rPr>
          <w:iCs/>
          <w:color w:val="000000"/>
          <w:shd w:val="clear" w:color="auto" w:fill="FFFFFF"/>
        </w:rPr>
      </w:pPr>
      <w:r w:rsidRPr="005C2CCD">
        <w:rPr>
          <w:bCs/>
          <w:szCs w:val="22"/>
        </w:rPr>
        <w:t>Tento nezákonný</w:t>
      </w:r>
      <w:r w:rsidR="00FC47A0" w:rsidRPr="005C2CCD">
        <w:rPr>
          <w:bCs/>
          <w:szCs w:val="22"/>
        </w:rPr>
        <w:t xml:space="preserve"> postup Úřadu </w:t>
      </w:r>
      <w:r w:rsidRPr="005C2CCD">
        <w:rPr>
          <w:bCs/>
          <w:szCs w:val="22"/>
        </w:rPr>
        <w:t>činí</w:t>
      </w:r>
      <w:r w:rsidR="00FC47A0" w:rsidRPr="005C2CCD">
        <w:rPr>
          <w:bCs/>
          <w:szCs w:val="22"/>
        </w:rPr>
        <w:t xml:space="preserve"> Zadavatelov</w:t>
      </w:r>
      <w:r w:rsidRPr="005C2CCD">
        <w:rPr>
          <w:bCs/>
          <w:szCs w:val="22"/>
        </w:rPr>
        <w:t>ou</w:t>
      </w:r>
      <w:r w:rsidR="00FC47A0" w:rsidRPr="005C2CCD">
        <w:rPr>
          <w:bCs/>
          <w:szCs w:val="22"/>
        </w:rPr>
        <w:t xml:space="preserve"> pozice z</w:t>
      </w:r>
      <w:r w:rsidR="00C5154E" w:rsidRPr="005C2CCD">
        <w:rPr>
          <w:bCs/>
          <w:szCs w:val="22"/>
        </w:rPr>
        <w:t>cela nejist</w:t>
      </w:r>
      <w:r w:rsidRPr="005C2CCD">
        <w:rPr>
          <w:bCs/>
          <w:szCs w:val="22"/>
        </w:rPr>
        <w:t>ou</w:t>
      </w:r>
      <w:r w:rsidR="00C5154E" w:rsidRPr="005C2CCD">
        <w:rPr>
          <w:bCs/>
          <w:szCs w:val="22"/>
        </w:rPr>
        <w:t xml:space="preserve"> a nepředvídateln</w:t>
      </w:r>
      <w:r w:rsidRPr="005C2CCD">
        <w:rPr>
          <w:bCs/>
          <w:szCs w:val="22"/>
        </w:rPr>
        <w:t>ou</w:t>
      </w:r>
      <w:r w:rsidR="00C5154E" w:rsidRPr="005C2CCD">
        <w:rPr>
          <w:bCs/>
          <w:szCs w:val="22"/>
        </w:rPr>
        <w:t xml:space="preserve">, přičemž </w:t>
      </w:r>
      <w:r w:rsidRPr="005C2CCD">
        <w:rPr>
          <w:bCs/>
          <w:szCs w:val="22"/>
        </w:rPr>
        <w:t xml:space="preserve">v důsledku tohoto postupu Úřadu vzniká </w:t>
      </w:r>
      <w:r w:rsidR="00C5154E" w:rsidRPr="005C2CCD">
        <w:rPr>
          <w:bCs/>
          <w:szCs w:val="22"/>
        </w:rPr>
        <w:t xml:space="preserve">Zadavateli vážný problém v dodržení časového </w:t>
      </w:r>
      <w:r w:rsidR="001C0B25" w:rsidRPr="005C2CCD">
        <w:rPr>
          <w:bCs/>
          <w:szCs w:val="22"/>
        </w:rPr>
        <w:t xml:space="preserve">harmonogramu Zadávacího řízení. Svým nelogickým krokem Úřad vystavil Zadavatele </w:t>
      </w:r>
      <w:r w:rsidR="00732D50" w:rsidRPr="005C2CCD">
        <w:rPr>
          <w:bCs/>
          <w:szCs w:val="22"/>
        </w:rPr>
        <w:t xml:space="preserve">seriózně hrozícími riziku, že pokud ve správním řízení dospěje k závěru, že zadávací podmínky Veřejné zakázky </w:t>
      </w:r>
      <w:r w:rsidR="00732D50" w:rsidRPr="005C2CCD">
        <w:rPr>
          <w:b/>
          <w:bCs/>
          <w:szCs w:val="22"/>
        </w:rPr>
        <w:t xml:space="preserve">nejsou nezákonné </w:t>
      </w:r>
      <w:r w:rsidR="00732D50" w:rsidRPr="005C2CCD">
        <w:rPr>
          <w:bCs/>
          <w:szCs w:val="22"/>
        </w:rPr>
        <w:t xml:space="preserve">(což Zadavatel předpokládá), </w:t>
      </w:r>
      <w:r w:rsidR="00DA130F" w:rsidRPr="005C2CCD">
        <w:rPr>
          <w:bCs/>
          <w:szCs w:val="22"/>
        </w:rPr>
        <w:t xml:space="preserve">Zadavatel již </w:t>
      </w:r>
      <w:r w:rsidR="00DA130F" w:rsidRPr="005C2CCD">
        <w:rPr>
          <w:b/>
          <w:bCs/>
          <w:szCs w:val="22"/>
        </w:rPr>
        <w:t>nestihne provést Zadávací řízení</w:t>
      </w:r>
      <w:r w:rsidR="00DA130F" w:rsidRPr="005C2CCD">
        <w:rPr>
          <w:bCs/>
          <w:szCs w:val="22"/>
        </w:rPr>
        <w:t xml:space="preserve"> tak, aby byly smlouvy s novými dopravci uzavřeny v souladu se zadávacími podmínkami nejpozději do 31. 7. 2016 a noví dopravci tak mohli </w:t>
      </w:r>
      <w:r w:rsidR="002B3226" w:rsidRPr="005C2CCD">
        <w:rPr>
          <w:bCs/>
          <w:szCs w:val="22"/>
        </w:rPr>
        <w:t>plnit Veřejnou zakázku od</w:t>
      </w:r>
      <w:r w:rsidR="00DA130F" w:rsidRPr="005C2CCD">
        <w:rPr>
          <w:bCs/>
          <w:szCs w:val="22"/>
        </w:rPr>
        <w:t xml:space="preserve"> 1. 1. 2017. </w:t>
      </w:r>
      <w:r w:rsidR="00843572" w:rsidRPr="005C2CCD">
        <w:rPr>
          <w:bCs/>
          <w:szCs w:val="22"/>
        </w:rPr>
        <w:t xml:space="preserve">Úřad svým postupem naopak způsobil, že Zadavateli začaly vznikat </w:t>
      </w:r>
      <w:r w:rsidR="00843572" w:rsidRPr="005C2CCD">
        <w:rPr>
          <w:b/>
          <w:bCs/>
          <w:szCs w:val="22"/>
        </w:rPr>
        <w:t>zbytečné náklady</w:t>
      </w:r>
      <w:r w:rsidR="00843572" w:rsidRPr="005C2CCD">
        <w:rPr>
          <w:bCs/>
          <w:szCs w:val="22"/>
        </w:rPr>
        <w:t xml:space="preserve"> související s řešením nestandardní situace</w:t>
      </w:r>
      <w:r w:rsidR="0032407C" w:rsidRPr="005C2CCD">
        <w:rPr>
          <w:bCs/>
          <w:szCs w:val="22"/>
        </w:rPr>
        <w:t>, kdy musí najít dopravce, kteří budou po dobu od 1. 1. 2017 do řádného výběru nových dopravců v zadávacím řízení poskytovat veřejné služby na území Královéhradeckého kraje.</w:t>
      </w:r>
    </w:p>
    <w:p w:rsidR="009805BE" w:rsidRDefault="0084637F" w:rsidP="00F42F25">
      <w:pPr>
        <w:tabs>
          <w:tab w:val="left" w:pos="3119"/>
        </w:tabs>
        <w:rPr>
          <w:iCs/>
          <w:color w:val="000000"/>
          <w:shd w:val="clear" w:color="auto" w:fill="FFFFFF"/>
        </w:rPr>
      </w:pPr>
      <w:r>
        <w:rPr>
          <w:iCs/>
          <w:color w:val="000000"/>
          <w:shd w:val="clear" w:color="auto" w:fill="FFFFFF"/>
        </w:rPr>
        <w:t xml:space="preserve">S ohledem na výše uvedené je </w:t>
      </w:r>
      <w:r w:rsidR="003F7F66">
        <w:rPr>
          <w:iCs/>
          <w:color w:val="000000"/>
          <w:shd w:val="clear" w:color="auto" w:fill="FFFFFF"/>
        </w:rPr>
        <w:t>Zadavatel přesvědčen</w:t>
      </w:r>
      <w:r>
        <w:rPr>
          <w:iCs/>
          <w:color w:val="000000"/>
          <w:shd w:val="clear" w:color="auto" w:fill="FFFFFF"/>
        </w:rPr>
        <w:t xml:space="preserve">, že </w:t>
      </w:r>
      <w:r w:rsidR="003F7F66">
        <w:rPr>
          <w:iCs/>
          <w:color w:val="000000"/>
          <w:shd w:val="clear" w:color="auto" w:fill="FFFFFF"/>
        </w:rPr>
        <w:t xml:space="preserve">postup Úřadu, který </w:t>
      </w:r>
      <w:r w:rsidR="00586AA7">
        <w:rPr>
          <w:iCs/>
          <w:color w:val="000000"/>
          <w:shd w:val="clear" w:color="auto" w:fill="FFFFFF"/>
        </w:rPr>
        <w:t>naří</w:t>
      </w:r>
      <w:r w:rsidR="003F7F66">
        <w:rPr>
          <w:iCs/>
          <w:color w:val="000000"/>
          <w:shd w:val="clear" w:color="auto" w:fill="FFFFFF"/>
        </w:rPr>
        <w:t>dil</w:t>
      </w:r>
      <w:r w:rsidR="00586AA7">
        <w:rPr>
          <w:iCs/>
          <w:color w:val="000000"/>
          <w:shd w:val="clear" w:color="auto" w:fill="FFFFFF"/>
        </w:rPr>
        <w:t xml:space="preserve"> předběžné opatření</w:t>
      </w:r>
      <w:r w:rsidR="003F7F66">
        <w:rPr>
          <w:iCs/>
          <w:color w:val="000000"/>
          <w:shd w:val="clear" w:color="auto" w:fill="FFFFFF"/>
        </w:rPr>
        <w:t>,</w:t>
      </w:r>
      <w:r w:rsidR="00586AA7">
        <w:rPr>
          <w:iCs/>
          <w:color w:val="000000"/>
          <w:shd w:val="clear" w:color="auto" w:fill="FFFFFF"/>
        </w:rPr>
        <w:t xml:space="preserve"> </w:t>
      </w:r>
      <w:r w:rsidR="003F7F66">
        <w:rPr>
          <w:iCs/>
          <w:color w:val="000000"/>
          <w:shd w:val="clear" w:color="auto" w:fill="FFFFFF"/>
        </w:rPr>
        <w:t>je zcela v rozporu</w:t>
      </w:r>
      <w:r w:rsidR="003F7F66" w:rsidRPr="003F7F66">
        <w:rPr>
          <w:iCs/>
          <w:color w:val="000000"/>
          <w:shd w:val="clear" w:color="auto" w:fill="FFFFFF"/>
        </w:rPr>
        <w:t xml:space="preserve"> </w:t>
      </w:r>
      <w:r w:rsidR="003F7F66">
        <w:rPr>
          <w:iCs/>
          <w:color w:val="000000"/>
          <w:shd w:val="clear" w:color="auto" w:fill="FFFFFF"/>
        </w:rPr>
        <w:t xml:space="preserve">s § 117 odst. 1 ZVZ ve spojení s § 61 správního řádu, a dále také v rozporu se základními zásadami činnosti správních orgánů stanovenými v § 2 správního řádu, zejména pak se zásadou legality, zásadou proporcionality, zásadou zákazu </w:t>
      </w:r>
      <w:r w:rsidR="005C2CCD">
        <w:rPr>
          <w:iCs/>
          <w:color w:val="000000"/>
          <w:shd w:val="clear" w:color="auto" w:fill="FFFFFF"/>
        </w:rPr>
        <w:t>svévole</w:t>
      </w:r>
      <w:r w:rsidR="003F7F66">
        <w:rPr>
          <w:iCs/>
          <w:color w:val="000000"/>
          <w:shd w:val="clear" w:color="auto" w:fill="FFFFFF"/>
        </w:rPr>
        <w:t xml:space="preserve"> zneužití správního uvážení a se zásadou právní jistoty a legitimních očekávání </w:t>
      </w:r>
      <w:r w:rsidR="00BA52A1">
        <w:rPr>
          <w:iCs/>
          <w:color w:val="000000"/>
          <w:shd w:val="clear" w:color="auto" w:fill="FFFFFF"/>
        </w:rPr>
        <w:t>účastníka správního řízení</w:t>
      </w:r>
      <w:r w:rsidR="003F7F66">
        <w:rPr>
          <w:iCs/>
          <w:color w:val="000000"/>
          <w:shd w:val="clear" w:color="auto" w:fill="FFFFFF"/>
        </w:rPr>
        <w:t>.</w:t>
      </w:r>
    </w:p>
    <w:p w:rsidR="004635C2" w:rsidRPr="00F42F25" w:rsidRDefault="004635C2" w:rsidP="00F42F25">
      <w:pPr>
        <w:pStyle w:val="Odstavecseseznamem"/>
        <w:numPr>
          <w:ilvl w:val="0"/>
          <w:numId w:val="23"/>
        </w:numPr>
        <w:tabs>
          <w:tab w:val="left" w:pos="3119"/>
        </w:tabs>
        <w:ind w:left="426" w:hanging="426"/>
        <w:rPr>
          <w:b/>
        </w:rPr>
      </w:pPr>
      <w:r w:rsidRPr="00F42F25">
        <w:rPr>
          <w:b/>
        </w:rPr>
        <w:t>K</w:t>
      </w:r>
      <w:r w:rsidR="008B3517" w:rsidRPr="00F42F25">
        <w:rPr>
          <w:b/>
        </w:rPr>
        <w:t> nepřezkoumatelnosti předběžného opatření</w:t>
      </w:r>
      <w:r w:rsidRPr="00F42F25">
        <w:rPr>
          <w:b/>
        </w:rPr>
        <w:t>:</w:t>
      </w:r>
    </w:p>
    <w:p w:rsidR="00FC6108" w:rsidRPr="009A31CD" w:rsidRDefault="000C31A4" w:rsidP="00F42F25">
      <w:pPr>
        <w:tabs>
          <w:tab w:val="left" w:pos="3119"/>
        </w:tabs>
      </w:pPr>
      <w:r>
        <w:t xml:space="preserve">Zadavatel je rovněž přesvědčen, že předběžné opatření je nezákonné také z důvodu jeho </w:t>
      </w:r>
      <w:r w:rsidRPr="00FC6108">
        <w:rPr>
          <w:szCs w:val="22"/>
        </w:rPr>
        <w:t>nepřezkoumatelnost</w:t>
      </w:r>
      <w:r>
        <w:rPr>
          <w:szCs w:val="22"/>
        </w:rPr>
        <w:t>i pro nedostatek důvodů</w:t>
      </w:r>
      <w:r w:rsidR="00320B24">
        <w:rPr>
          <w:szCs w:val="22"/>
        </w:rPr>
        <w:t xml:space="preserve">. </w:t>
      </w:r>
      <w:r w:rsidR="00A46F6A">
        <w:rPr>
          <w:szCs w:val="22"/>
        </w:rPr>
        <w:t>Dle </w:t>
      </w:r>
      <w:r w:rsidR="00FC6108" w:rsidRPr="00FC6108">
        <w:rPr>
          <w:szCs w:val="22"/>
        </w:rPr>
        <w:t>ustálené rozhodovací praxe správních orgánů i soudů (</w:t>
      </w:r>
      <w:r w:rsidR="00FC6108">
        <w:rPr>
          <w:szCs w:val="22"/>
        </w:rPr>
        <w:t>srovnej</w:t>
      </w:r>
      <w:r w:rsidR="00FC6108" w:rsidRPr="00FC6108">
        <w:rPr>
          <w:szCs w:val="22"/>
        </w:rPr>
        <w:t xml:space="preserve"> např. rozsudek </w:t>
      </w:r>
      <w:r w:rsidR="009A31CD">
        <w:rPr>
          <w:szCs w:val="22"/>
        </w:rPr>
        <w:t>NSS</w:t>
      </w:r>
      <w:r w:rsidR="00FC6108" w:rsidRPr="00FC6108">
        <w:rPr>
          <w:szCs w:val="22"/>
        </w:rPr>
        <w:t xml:space="preserve"> </w:t>
      </w:r>
      <w:r w:rsidR="00FC6108">
        <w:rPr>
          <w:szCs w:val="22"/>
        </w:rPr>
        <w:t xml:space="preserve">č. j. </w:t>
      </w:r>
      <w:r w:rsidR="00FC6108" w:rsidRPr="009A31CD">
        <w:rPr>
          <w:b/>
          <w:szCs w:val="22"/>
        </w:rPr>
        <w:t xml:space="preserve">1 </w:t>
      </w:r>
      <w:proofErr w:type="spellStart"/>
      <w:r w:rsidR="00FC6108" w:rsidRPr="009A31CD">
        <w:rPr>
          <w:b/>
          <w:szCs w:val="22"/>
        </w:rPr>
        <w:t>Ao</w:t>
      </w:r>
      <w:proofErr w:type="spellEnd"/>
      <w:r w:rsidR="00FC6108" w:rsidRPr="009A31CD">
        <w:rPr>
          <w:b/>
          <w:szCs w:val="22"/>
        </w:rPr>
        <w:t xml:space="preserve"> 3/2008-136</w:t>
      </w:r>
      <w:r w:rsidR="00FC6108">
        <w:rPr>
          <w:szCs w:val="22"/>
        </w:rPr>
        <w:t xml:space="preserve"> </w:t>
      </w:r>
      <w:r w:rsidR="00FC6108" w:rsidRPr="00FC6108">
        <w:rPr>
          <w:szCs w:val="22"/>
        </w:rPr>
        <w:t>ze dne 16. 12. 2008,</w:t>
      </w:r>
      <w:r w:rsidR="00FC6108">
        <w:rPr>
          <w:szCs w:val="22"/>
        </w:rPr>
        <w:t xml:space="preserve"> ve kterém NSS</w:t>
      </w:r>
      <w:r w:rsidR="009A31CD">
        <w:rPr>
          <w:szCs w:val="22"/>
        </w:rPr>
        <w:t xml:space="preserve"> ve vztahu ke </w:t>
      </w:r>
      <w:r w:rsidR="00FC6108" w:rsidRPr="00FC6108">
        <w:rPr>
          <w:szCs w:val="22"/>
        </w:rPr>
        <w:t xml:space="preserve">správním aktům </w:t>
      </w:r>
      <w:r w:rsidR="00FC6108">
        <w:rPr>
          <w:szCs w:val="22"/>
        </w:rPr>
        <w:t xml:space="preserve">konstatoval, </w:t>
      </w:r>
      <w:r w:rsidR="00FC6108" w:rsidRPr="00FC6108">
        <w:rPr>
          <w:szCs w:val="22"/>
        </w:rPr>
        <w:t>že „</w:t>
      </w:r>
      <w:r w:rsidR="00FC6108" w:rsidRPr="00FC6108">
        <w:rPr>
          <w:i/>
          <w:iCs/>
          <w:szCs w:val="22"/>
        </w:rPr>
        <w:t xml:space="preserve">Nedostatek rozhodovacích </w:t>
      </w:r>
      <w:bookmarkStart w:id="8" w:name="highlightHit_40"/>
      <w:bookmarkEnd w:id="8"/>
      <w:r w:rsidR="00FC6108" w:rsidRPr="00FC6108">
        <w:rPr>
          <w:i/>
          <w:iCs/>
          <w:szCs w:val="22"/>
        </w:rPr>
        <w:t xml:space="preserve">důvodů způsobuje jeho </w:t>
      </w:r>
      <w:bookmarkStart w:id="9" w:name="highlightHit_41"/>
      <w:bookmarkEnd w:id="9"/>
      <w:r w:rsidR="00FC6108" w:rsidRPr="00FC6108">
        <w:rPr>
          <w:i/>
          <w:iCs/>
          <w:szCs w:val="22"/>
        </w:rPr>
        <w:t>nepřezkoumatelnost.“</w:t>
      </w:r>
      <w:r w:rsidR="00FC6108" w:rsidRPr="00FC6108">
        <w:rPr>
          <w:szCs w:val="22"/>
        </w:rPr>
        <w:t xml:space="preserve">) je nezbytné, aby měla výroková část rozhodnutí oporu v odůvodnění rozhodnutí, tj. aby byly minimálně zřejmé </w:t>
      </w:r>
      <w:r w:rsidR="00FC6108" w:rsidRPr="00FC6108">
        <w:rPr>
          <w:i/>
          <w:szCs w:val="22"/>
        </w:rPr>
        <w:t>„…důvody výroku nebo výroků rozhodnutí,…“</w:t>
      </w:r>
      <w:r w:rsidR="00FC6108" w:rsidRPr="00FC6108">
        <w:rPr>
          <w:szCs w:val="22"/>
        </w:rPr>
        <w:t xml:space="preserve"> </w:t>
      </w:r>
      <w:r w:rsidR="00FC6108" w:rsidRPr="00FC6108">
        <w:rPr>
          <w:i/>
          <w:szCs w:val="22"/>
        </w:rPr>
        <w:t>a „…úvahy, kterými se správní orgán řídil při…</w:t>
      </w:r>
      <w:r w:rsidR="00FC6108" w:rsidRPr="00FC6108">
        <w:rPr>
          <w:i/>
        </w:rPr>
        <w:t xml:space="preserve"> </w:t>
      </w:r>
      <w:r w:rsidR="00FC6108" w:rsidRPr="00FC6108">
        <w:rPr>
          <w:i/>
          <w:szCs w:val="22"/>
        </w:rPr>
        <w:t xml:space="preserve">výkladu právních předpisů,…“ </w:t>
      </w:r>
      <w:r w:rsidR="00FC6108" w:rsidRPr="00FC6108">
        <w:rPr>
          <w:szCs w:val="22"/>
        </w:rPr>
        <w:t xml:space="preserve">(viz </w:t>
      </w:r>
      <w:proofErr w:type="spellStart"/>
      <w:r w:rsidR="00FC6108" w:rsidRPr="00FC6108">
        <w:rPr>
          <w:szCs w:val="22"/>
        </w:rPr>
        <w:t>ust</w:t>
      </w:r>
      <w:proofErr w:type="spellEnd"/>
      <w:r w:rsidR="00FC6108" w:rsidRPr="00FC6108">
        <w:rPr>
          <w:szCs w:val="22"/>
        </w:rPr>
        <w:t xml:space="preserve">. § 68 odst. 3) </w:t>
      </w:r>
      <w:r w:rsidR="00C90EB8">
        <w:rPr>
          <w:szCs w:val="22"/>
        </w:rPr>
        <w:t>správního řádu</w:t>
      </w:r>
      <w:r w:rsidR="003E1FF8">
        <w:rPr>
          <w:szCs w:val="22"/>
        </w:rPr>
        <w:t>)</w:t>
      </w:r>
      <w:r w:rsidR="00FC6108" w:rsidRPr="00FC6108">
        <w:rPr>
          <w:szCs w:val="22"/>
        </w:rPr>
        <w:t xml:space="preserve">. </w:t>
      </w:r>
      <w:r w:rsidR="00AF75A3">
        <w:rPr>
          <w:szCs w:val="22"/>
        </w:rPr>
        <w:t>S ohledem na </w:t>
      </w:r>
      <w:r w:rsidR="00E52D0D">
        <w:rPr>
          <w:szCs w:val="22"/>
        </w:rPr>
        <w:t>skutečnost,</w:t>
      </w:r>
      <w:r w:rsidR="00FC6108" w:rsidRPr="00FC6108">
        <w:rPr>
          <w:szCs w:val="22"/>
        </w:rPr>
        <w:t xml:space="preserve"> že rozklad proti rozhodnutí </w:t>
      </w:r>
      <w:r w:rsidR="004E0683">
        <w:rPr>
          <w:szCs w:val="22"/>
        </w:rPr>
        <w:t>o </w:t>
      </w:r>
      <w:r w:rsidR="00E52D0D">
        <w:rPr>
          <w:szCs w:val="22"/>
        </w:rPr>
        <w:t xml:space="preserve">předběžném opatření </w:t>
      </w:r>
      <w:r w:rsidR="00FC6108" w:rsidRPr="00FC6108">
        <w:rPr>
          <w:szCs w:val="22"/>
        </w:rPr>
        <w:t xml:space="preserve">nemá odkladný účinek, je o to více třeba dbát na přesvědčivost </w:t>
      </w:r>
      <w:r w:rsidR="00E52D0D">
        <w:rPr>
          <w:szCs w:val="22"/>
        </w:rPr>
        <w:t>předběžného opatření, nařízeného</w:t>
      </w:r>
      <w:r w:rsidR="00FC6108" w:rsidRPr="00FC6108">
        <w:rPr>
          <w:szCs w:val="22"/>
        </w:rPr>
        <w:t xml:space="preserve"> vůči </w:t>
      </w:r>
      <w:r w:rsidR="00E52D0D">
        <w:rPr>
          <w:szCs w:val="22"/>
        </w:rPr>
        <w:t>Zadavateli</w:t>
      </w:r>
      <w:r w:rsidR="00FC6108" w:rsidRPr="00FC6108">
        <w:rPr>
          <w:szCs w:val="22"/>
        </w:rPr>
        <w:t xml:space="preserve"> jako adresátovi působení vrchnostenské veřejné správy</w:t>
      </w:r>
      <w:r w:rsidR="0073431B">
        <w:rPr>
          <w:szCs w:val="22"/>
        </w:rPr>
        <w:t>.</w:t>
      </w:r>
      <w:r w:rsidR="00FC6108" w:rsidRPr="00FC6108">
        <w:rPr>
          <w:szCs w:val="22"/>
        </w:rPr>
        <w:t xml:space="preserve"> </w:t>
      </w:r>
      <w:r w:rsidR="0073431B">
        <w:rPr>
          <w:szCs w:val="22"/>
        </w:rPr>
        <w:t>D</w:t>
      </w:r>
      <w:r w:rsidR="00FC6108" w:rsidRPr="00FC6108">
        <w:rPr>
          <w:szCs w:val="22"/>
        </w:rPr>
        <w:t xml:space="preserve">alší, neméně významnou okolností je samozřejmě sama hodnota a celkový význam </w:t>
      </w:r>
      <w:r w:rsidR="0086263C">
        <w:rPr>
          <w:szCs w:val="22"/>
        </w:rPr>
        <w:t xml:space="preserve">Veřejné </w:t>
      </w:r>
      <w:r w:rsidR="00FC6108" w:rsidRPr="00FC6108">
        <w:rPr>
          <w:szCs w:val="22"/>
        </w:rPr>
        <w:t>zakázky, která je předmětem tohoto správního řízení.</w:t>
      </w:r>
    </w:p>
    <w:p w:rsidR="009318D0" w:rsidRDefault="00B72073" w:rsidP="00F42F25">
      <w:pPr>
        <w:tabs>
          <w:tab w:val="left" w:pos="3119"/>
        </w:tabs>
        <w:rPr>
          <w:szCs w:val="22"/>
        </w:rPr>
      </w:pPr>
      <w:r>
        <w:rPr>
          <w:szCs w:val="22"/>
        </w:rPr>
        <w:t>Úřad své</w:t>
      </w:r>
      <w:r w:rsidR="00FC6108" w:rsidRPr="00FC6108">
        <w:rPr>
          <w:szCs w:val="22"/>
        </w:rPr>
        <w:t xml:space="preserve"> rozhodnutí, kterým </w:t>
      </w:r>
      <w:r>
        <w:rPr>
          <w:szCs w:val="22"/>
        </w:rPr>
        <w:t>pozastavil Zadávací řízení na Veřejnou zakázku s hodnotou</w:t>
      </w:r>
      <w:r w:rsidR="00FC6108" w:rsidRPr="00FC6108">
        <w:rPr>
          <w:szCs w:val="22"/>
        </w:rPr>
        <w:t xml:space="preserve"> </w:t>
      </w:r>
      <w:r w:rsidR="00C62D42">
        <w:rPr>
          <w:szCs w:val="22"/>
        </w:rPr>
        <w:t>přibližně</w:t>
      </w:r>
      <w:r w:rsidR="00FC6108" w:rsidRPr="00FC6108">
        <w:rPr>
          <w:szCs w:val="22"/>
        </w:rPr>
        <w:t xml:space="preserve"> 5,6 miliardy korun českých, odůvodn</w:t>
      </w:r>
      <w:r>
        <w:rPr>
          <w:szCs w:val="22"/>
        </w:rPr>
        <w:t>il toliko jednou,</w:t>
      </w:r>
      <w:r w:rsidR="00FC6108" w:rsidRPr="00FC6108">
        <w:rPr>
          <w:szCs w:val="22"/>
        </w:rPr>
        <w:t xml:space="preserve"> nap</w:t>
      </w:r>
      <w:r w:rsidR="00AF6FF1">
        <w:rPr>
          <w:szCs w:val="22"/>
        </w:rPr>
        <w:t>rosto obecně formulovanou větou, že</w:t>
      </w:r>
      <w:r w:rsidR="00FC6108" w:rsidRPr="00FC6108">
        <w:rPr>
          <w:szCs w:val="22"/>
        </w:rPr>
        <w:t xml:space="preserve"> </w:t>
      </w:r>
      <w:r w:rsidR="00FC6108" w:rsidRPr="00FC6108">
        <w:rPr>
          <w:i/>
          <w:szCs w:val="22"/>
        </w:rPr>
        <w:t xml:space="preserve">„…rozhodl Úřad v rozsahu nezbytně nutném pro zajištění účelu řízení o předběžném opatření uvedeném ve výroku tohoto rozhodnutí tak, aby </w:t>
      </w:r>
      <w:r>
        <w:rPr>
          <w:i/>
          <w:szCs w:val="22"/>
        </w:rPr>
        <w:t>zadavatel pozastavil zadávací řízení na předmět veřejné zakázky, dokud</w:t>
      </w:r>
      <w:r w:rsidR="00FC6108" w:rsidRPr="00FC6108">
        <w:rPr>
          <w:i/>
          <w:szCs w:val="22"/>
        </w:rPr>
        <w:t xml:space="preserve"> </w:t>
      </w:r>
      <w:r>
        <w:rPr>
          <w:i/>
          <w:szCs w:val="22"/>
        </w:rPr>
        <w:t>ne</w:t>
      </w:r>
      <w:r w:rsidR="0001038F">
        <w:rPr>
          <w:i/>
          <w:szCs w:val="22"/>
        </w:rPr>
        <w:t>bude případ řádně prošetřen</w:t>
      </w:r>
      <w:r w:rsidR="00FC6108" w:rsidRPr="00FC6108">
        <w:rPr>
          <w:i/>
          <w:szCs w:val="22"/>
        </w:rPr>
        <w:t>.“</w:t>
      </w:r>
      <w:r w:rsidR="00FC6108" w:rsidRPr="00FC6108">
        <w:rPr>
          <w:szCs w:val="22"/>
        </w:rPr>
        <w:t xml:space="preserve"> </w:t>
      </w:r>
      <w:r w:rsidR="0001038F">
        <w:rPr>
          <w:szCs w:val="22"/>
        </w:rPr>
        <w:t>Již tímto naprosto obecným odůvodněním se evidentně jedná o </w:t>
      </w:r>
      <w:r w:rsidR="00FC6108" w:rsidRPr="00FC6108">
        <w:rPr>
          <w:szCs w:val="22"/>
        </w:rPr>
        <w:t>takový postup, který je nezákonný</w:t>
      </w:r>
      <w:r w:rsidR="000C2220">
        <w:rPr>
          <w:szCs w:val="22"/>
        </w:rPr>
        <w:t>,</w:t>
      </w:r>
      <w:r w:rsidR="00FC6108" w:rsidRPr="00FC6108">
        <w:rPr>
          <w:szCs w:val="22"/>
        </w:rPr>
        <w:t xml:space="preserve"> a to z důvodů výše uvedených. </w:t>
      </w:r>
    </w:p>
    <w:p w:rsidR="00A426FF" w:rsidRPr="00495F7E" w:rsidRDefault="00197D02" w:rsidP="00F42F25">
      <w:pPr>
        <w:tabs>
          <w:tab w:val="left" w:pos="3119"/>
        </w:tabs>
        <w:rPr>
          <w:szCs w:val="22"/>
        </w:rPr>
      </w:pPr>
      <w:r>
        <w:rPr>
          <w:szCs w:val="22"/>
        </w:rPr>
        <w:t xml:space="preserve">Nepřezkoumatelnost předběžného opatření je v daném případě </w:t>
      </w:r>
      <w:r w:rsidRPr="00E839FA">
        <w:rPr>
          <w:b/>
          <w:szCs w:val="22"/>
        </w:rPr>
        <w:t xml:space="preserve">znásobená </w:t>
      </w:r>
      <w:r>
        <w:rPr>
          <w:szCs w:val="22"/>
        </w:rPr>
        <w:t xml:space="preserve">tím, že Úřad </w:t>
      </w:r>
      <w:r w:rsidR="00E839FA" w:rsidRPr="008B307B">
        <w:rPr>
          <w:szCs w:val="22"/>
        </w:rPr>
        <w:t>za pouhé tři dny</w:t>
      </w:r>
      <w:r w:rsidR="00E839FA">
        <w:rPr>
          <w:b/>
          <w:szCs w:val="22"/>
        </w:rPr>
        <w:t xml:space="preserve"> fakticky změnil s</w:t>
      </w:r>
      <w:r w:rsidR="004B4346">
        <w:rPr>
          <w:b/>
          <w:szCs w:val="22"/>
        </w:rPr>
        <w:t xml:space="preserve">vůj názor </w:t>
      </w:r>
      <w:r w:rsidR="004B4346" w:rsidRPr="008B307B">
        <w:rPr>
          <w:szCs w:val="22"/>
        </w:rPr>
        <w:t>na neexistenci nutnosti pozastavit Zadávací řízení, přičemž tuto</w:t>
      </w:r>
      <w:r w:rsidR="004B4346">
        <w:rPr>
          <w:b/>
          <w:szCs w:val="22"/>
        </w:rPr>
        <w:t xml:space="preserve"> zcela nečekanou </w:t>
      </w:r>
      <w:r w:rsidR="00CB2188">
        <w:rPr>
          <w:b/>
          <w:szCs w:val="22"/>
        </w:rPr>
        <w:t xml:space="preserve">změnu </w:t>
      </w:r>
      <w:r w:rsidR="00CB2188" w:rsidRPr="008B307B">
        <w:rPr>
          <w:szCs w:val="22"/>
        </w:rPr>
        <w:t>svého závěru, která</w:t>
      </w:r>
      <w:r w:rsidR="00CB2188">
        <w:rPr>
          <w:b/>
          <w:szCs w:val="22"/>
        </w:rPr>
        <w:t xml:space="preserve"> nadměrným způsobem zasahuje do práv Zadavatele v Zadávacím řízení, žádným způsobem neodůvodnil</w:t>
      </w:r>
      <w:r w:rsidR="00CB2188">
        <w:rPr>
          <w:szCs w:val="22"/>
        </w:rPr>
        <w:t xml:space="preserve">. </w:t>
      </w:r>
      <w:r w:rsidR="00495F7E">
        <w:rPr>
          <w:szCs w:val="22"/>
        </w:rPr>
        <w:t xml:space="preserve">Toto rozhodnutí je tak čistým </w:t>
      </w:r>
      <w:r w:rsidR="00495F7E">
        <w:rPr>
          <w:b/>
          <w:szCs w:val="22"/>
        </w:rPr>
        <w:t>projevem libovůle Úřadu a zneužití správního uvážení Úřadu</w:t>
      </w:r>
      <w:r w:rsidR="00495F7E">
        <w:rPr>
          <w:szCs w:val="22"/>
        </w:rPr>
        <w:t>.</w:t>
      </w:r>
    </w:p>
    <w:p w:rsidR="00197D02" w:rsidRDefault="00986715" w:rsidP="00F42F25">
      <w:pPr>
        <w:tabs>
          <w:tab w:val="left" w:pos="3119"/>
        </w:tabs>
        <w:rPr>
          <w:i/>
          <w:iCs/>
          <w:color w:val="000000"/>
          <w:shd w:val="clear" w:color="auto" w:fill="FFFFFF"/>
        </w:rPr>
      </w:pPr>
      <w:r>
        <w:rPr>
          <w:szCs w:val="22"/>
        </w:rPr>
        <w:t xml:space="preserve">Zadavatel přitom v otázce zákazu zneužití správního uvážení odkazuje na nález pléna Ústavního soudu sp. zn. </w:t>
      </w:r>
      <w:proofErr w:type="spellStart"/>
      <w:r>
        <w:rPr>
          <w:b/>
          <w:szCs w:val="22"/>
        </w:rPr>
        <w:t>Pl</w:t>
      </w:r>
      <w:proofErr w:type="spellEnd"/>
      <w:r>
        <w:rPr>
          <w:b/>
          <w:szCs w:val="22"/>
        </w:rPr>
        <w:t>. ÚS 31/08</w:t>
      </w:r>
      <w:r>
        <w:rPr>
          <w:szCs w:val="22"/>
        </w:rPr>
        <w:t xml:space="preserve"> ze dne 12. 12. 2012, ve kterém Ústavní soud konstatoval, že </w:t>
      </w:r>
      <w:r w:rsidR="00975DEE" w:rsidRPr="000D621C">
        <w:rPr>
          <w:i/>
          <w:iCs/>
          <w:color w:val="000000"/>
          <w:shd w:val="clear" w:color="auto" w:fill="FFFFFF"/>
        </w:rPr>
        <w:t>„</w:t>
      </w:r>
      <w:r w:rsidR="00975DEE" w:rsidRPr="00975DEE">
        <w:rPr>
          <w:b/>
          <w:i/>
          <w:iCs/>
          <w:color w:val="000000"/>
          <w:shd w:val="clear" w:color="auto" w:fill="FFFFFF"/>
        </w:rPr>
        <w:t>správní uvážení nesmí vést k nepodloženým rozhodnutím a nesmí vést k libovůli orgánů, které rozhodují v daňovém či jiném správním řízení</w:t>
      </w:r>
      <w:r w:rsidR="00975DEE" w:rsidRPr="000D621C">
        <w:rPr>
          <w:i/>
          <w:iCs/>
          <w:color w:val="000000"/>
          <w:shd w:val="clear" w:color="auto" w:fill="FFFFFF"/>
        </w:rPr>
        <w:t xml:space="preserve">. Již z jazykového výkladu je přitom jasné, že správní uvážení je úvahou, a nikoliv naopak aplikací dispozic právních norem s kazuistickými hypotézami. </w:t>
      </w:r>
      <w:r w:rsidR="00975DEE" w:rsidRPr="00975DEE">
        <w:rPr>
          <w:b/>
          <w:i/>
          <w:iCs/>
          <w:color w:val="000000"/>
          <w:shd w:val="clear" w:color="auto" w:fill="FFFFFF"/>
        </w:rPr>
        <w:t>Správní uvážení probíhá vždy</w:t>
      </w:r>
      <w:r w:rsidR="00975DEE" w:rsidRPr="000D621C">
        <w:rPr>
          <w:i/>
          <w:iCs/>
          <w:color w:val="000000"/>
          <w:shd w:val="clear" w:color="auto" w:fill="FFFFFF"/>
        </w:rPr>
        <w:t xml:space="preserve"> </w:t>
      </w:r>
      <w:r w:rsidR="00975DEE" w:rsidRPr="00975DEE">
        <w:rPr>
          <w:b/>
          <w:i/>
          <w:iCs/>
          <w:color w:val="000000"/>
          <w:shd w:val="clear" w:color="auto" w:fill="FFFFFF"/>
        </w:rPr>
        <w:t xml:space="preserve">v mezích stanovených ústavním pořádkem, příslušnou právní normou či podle </w:t>
      </w:r>
      <w:r w:rsidR="00975DEE" w:rsidRPr="00975DEE">
        <w:rPr>
          <w:b/>
          <w:i/>
          <w:iCs/>
          <w:color w:val="000000"/>
          <w:shd w:val="clear" w:color="auto" w:fill="FFFFFF"/>
        </w:rPr>
        <w:lastRenderedPageBreak/>
        <w:t>základních zásad právních, jimiž je ovládáno rozhodování správních orgánů</w:t>
      </w:r>
      <w:r w:rsidR="00975DEE" w:rsidRPr="000D621C">
        <w:rPr>
          <w:i/>
          <w:iCs/>
          <w:color w:val="000000"/>
          <w:shd w:val="clear" w:color="auto" w:fill="FFFFFF"/>
        </w:rPr>
        <w:t>.“</w:t>
      </w:r>
      <w:r w:rsidR="00866536">
        <w:rPr>
          <w:i/>
          <w:iCs/>
          <w:color w:val="000000"/>
          <w:shd w:val="clear" w:color="auto" w:fill="FFFFFF"/>
        </w:rPr>
        <w:t xml:space="preserve"> </w:t>
      </w:r>
      <w:r w:rsidR="00866536">
        <w:rPr>
          <w:iCs/>
          <w:color w:val="000000"/>
          <w:shd w:val="clear" w:color="auto" w:fill="FFFFFF"/>
        </w:rPr>
        <w:t xml:space="preserve">Obdobně rozšířený senát NSS v rozsudku č. j. </w:t>
      </w:r>
      <w:r w:rsidR="00866536">
        <w:rPr>
          <w:b/>
          <w:iCs/>
          <w:color w:val="000000"/>
          <w:shd w:val="clear" w:color="auto" w:fill="FFFFFF"/>
        </w:rPr>
        <w:t>6 A 25/2002-42</w:t>
      </w:r>
      <w:r w:rsidR="00866536">
        <w:rPr>
          <w:iCs/>
          <w:color w:val="000000"/>
          <w:shd w:val="clear" w:color="auto" w:fill="FFFFFF"/>
        </w:rPr>
        <w:t xml:space="preserve"> ze dne 23. 3. 2005 uvedl, že </w:t>
      </w:r>
      <w:r w:rsidR="00617929" w:rsidRPr="00B92911">
        <w:rPr>
          <w:i/>
          <w:iCs/>
          <w:color w:val="000000"/>
          <w:shd w:val="clear" w:color="auto" w:fill="FFFFFF"/>
        </w:rPr>
        <w:t>„</w:t>
      </w:r>
      <w:r w:rsidR="00617929" w:rsidRPr="00617929">
        <w:rPr>
          <w:b/>
          <w:i/>
          <w:iCs/>
          <w:color w:val="000000"/>
          <w:shd w:val="clear" w:color="auto" w:fill="FFFFFF"/>
        </w:rPr>
        <w:t>absolutní či neomezené správní uvážení v moderním právním státě neexistuje</w:t>
      </w:r>
      <w:r w:rsidR="00617929" w:rsidRPr="00B92911">
        <w:rPr>
          <w:i/>
          <w:iCs/>
          <w:color w:val="000000"/>
          <w:shd w:val="clear" w:color="auto" w:fill="FFFFFF"/>
        </w:rPr>
        <w:t>. Každé správní uvážení má své meze, vyplývající v prvé řadě z ústavních principů zákazu libovůle, principu rovnosti, zákazu diskriminace, příkazu zachovávat lidskou důstojnost, principu proporcionality atd. Dodržení těchto mezí podléhá soudnímu přezkumu.“</w:t>
      </w:r>
      <w:r w:rsidR="00617929" w:rsidRPr="00B92911">
        <w:rPr>
          <w:rStyle w:val="apple-converted-space"/>
          <w:color w:val="000000"/>
          <w:shd w:val="clear" w:color="auto" w:fill="FFFFFF"/>
        </w:rPr>
        <w:t> </w:t>
      </w:r>
      <w:r w:rsidR="00617929" w:rsidRPr="00B92911">
        <w:rPr>
          <w:color w:val="000000"/>
          <w:shd w:val="clear" w:color="auto" w:fill="FFFFFF"/>
        </w:rPr>
        <w:t>Z tohoto požadavku následně</w:t>
      </w:r>
      <w:r w:rsidR="00617929">
        <w:rPr>
          <w:color w:val="000000"/>
          <w:shd w:val="clear" w:color="auto" w:fill="FFFFFF"/>
        </w:rPr>
        <w:t xml:space="preserve"> dle</w:t>
      </w:r>
      <w:r w:rsidR="00617929" w:rsidRPr="00B92911">
        <w:rPr>
          <w:color w:val="000000"/>
          <w:shd w:val="clear" w:color="auto" w:fill="FFFFFF"/>
        </w:rPr>
        <w:t xml:space="preserve"> </w:t>
      </w:r>
      <w:r w:rsidR="00617929">
        <w:rPr>
          <w:color w:val="000000"/>
          <w:shd w:val="clear" w:color="auto" w:fill="FFFFFF"/>
        </w:rPr>
        <w:t xml:space="preserve">NSS </w:t>
      </w:r>
      <w:r w:rsidR="00617929" w:rsidRPr="00B92911">
        <w:rPr>
          <w:color w:val="000000"/>
          <w:shd w:val="clear" w:color="auto" w:fill="FFFFFF"/>
        </w:rPr>
        <w:t>vyplývá, že</w:t>
      </w:r>
      <w:r w:rsidR="00617929" w:rsidRPr="00B92911">
        <w:rPr>
          <w:rStyle w:val="apple-converted-space"/>
          <w:color w:val="000000"/>
          <w:shd w:val="clear" w:color="auto" w:fill="FFFFFF"/>
        </w:rPr>
        <w:t> </w:t>
      </w:r>
      <w:r w:rsidR="00617929" w:rsidRPr="00B92911">
        <w:rPr>
          <w:i/>
          <w:iCs/>
          <w:color w:val="000000"/>
          <w:shd w:val="clear" w:color="auto" w:fill="FFFFFF"/>
        </w:rPr>
        <w:t>„</w:t>
      </w:r>
      <w:r w:rsidR="00617929" w:rsidRPr="00617929">
        <w:rPr>
          <w:i/>
          <w:iCs/>
          <w:color w:val="000000"/>
          <w:shd w:val="clear" w:color="auto" w:fill="FFFFFF"/>
        </w:rPr>
        <w:t xml:space="preserve">jakkoliv má správní orgán při ukládání pokuty volnost správního uvážení, je </w:t>
      </w:r>
      <w:r w:rsidR="00617929" w:rsidRPr="00617929">
        <w:rPr>
          <w:b/>
          <w:i/>
          <w:iCs/>
          <w:color w:val="000000"/>
          <w:shd w:val="clear" w:color="auto" w:fill="FFFFFF"/>
        </w:rPr>
        <w:t>vázán základními principy správního rozhodování, včetně povinnosti rozhodovat v obdobných případech obdobným způsobem</w:t>
      </w:r>
      <w:r w:rsidR="00617929" w:rsidRPr="00617929">
        <w:rPr>
          <w:iCs/>
          <w:color w:val="000000"/>
          <w:shd w:val="clear" w:color="auto" w:fill="FFFFFF"/>
        </w:rPr>
        <w:t>.</w:t>
      </w:r>
      <w:r w:rsidR="00617929" w:rsidRPr="00B92911">
        <w:rPr>
          <w:i/>
          <w:iCs/>
          <w:color w:val="000000"/>
          <w:shd w:val="clear" w:color="auto" w:fill="FFFFFF"/>
        </w:rPr>
        <w:t>“</w:t>
      </w:r>
    </w:p>
    <w:p w:rsidR="00617929" w:rsidRDefault="00125F88" w:rsidP="00F42F25">
      <w:pPr>
        <w:tabs>
          <w:tab w:val="left" w:pos="3119"/>
        </w:tabs>
        <w:rPr>
          <w:szCs w:val="22"/>
        </w:rPr>
      </w:pPr>
      <w:r>
        <w:rPr>
          <w:szCs w:val="22"/>
        </w:rPr>
        <w:t>P</w:t>
      </w:r>
      <w:r w:rsidRPr="00FC6108">
        <w:rPr>
          <w:szCs w:val="22"/>
        </w:rPr>
        <w:t xml:space="preserve">okud právo umožňuje správnímu orgánu správní úvahu, jako v daném případě, nesmí být </w:t>
      </w:r>
      <w:r>
        <w:rPr>
          <w:szCs w:val="22"/>
        </w:rPr>
        <w:t xml:space="preserve">tedy s ohledem na závěry ustálené judikatury </w:t>
      </w:r>
      <w:r w:rsidRPr="00FC6108">
        <w:rPr>
          <w:szCs w:val="22"/>
        </w:rPr>
        <w:t>její provedení projevem libovůle, ale naopak musí být doložitelné, na základě čeho provedl správní orgán příslušné rozhodnutí (resp. proč nepřistoupil k jiné vari</w:t>
      </w:r>
      <w:r>
        <w:rPr>
          <w:szCs w:val="22"/>
        </w:rPr>
        <w:t xml:space="preserve">antě). </w:t>
      </w:r>
      <w:r w:rsidR="0010043E" w:rsidRPr="000E128E">
        <w:rPr>
          <w:b/>
          <w:szCs w:val="22"/>
        </w:rPr>
        <w:t xml:space="preserve">Úřad však žádným způsobem nezdůvodnil, proč se jeho závěry </w:t>
      </w:r>
      <w:r w:rsidR="000E128E" w:rsidRPr="000E128E">
        <w:rPr>
          <w:b/>
          <w:szCs w:val="22"/>
        </w:rPr>
        <w:t xml:space="preserve">zásadně </w:t>
      </w:r>
      <w:r w:rsidR="000E128E">
        <w:rPr>
          <w:b/>
          <w:szCs w:val="22"/>
        </w:rPr>
        <w:t>odchylují od </w:t>
      </w:r>
      <w:r w:rsidR="005C2CCD">
        <w:rPr>
          <w:b/>
          <w:szCs w:val="22"/>
        </w:rPr>
        <w:t>pouze tří dnů</w:t>
      </w:r>
      <w:r w:rsidR="0010043E" w:rsidRPr="000E128E">
        <w:rPr>
          <w:b/>
          <w:szCs w:val="22"/>
        </w:rPr>
        <w:t xml:space="preserve"> starého druhého předběžného opatření, kterým Úřad nikoli v skutkově obdobném případě, nýbrž v tom samém případě rozhodl tak, </w:t>
      </w:r>
      <w:r w:rsidR="00433EE8" w:rsidRPr="000E128E">
        <w:rPr>
          <w:b/>
          <w:szCs w:val="22"/>
        </w:rPr>
        <w:t>že předběžné opatření spočívající v pozastavení Zadávacího řízení není v daném případě nezbytně nutné</w:t>
      </w:r>
      <w:r w:rsidR="00433EE8">
        <w:rPr>
          <w:szCs w:val="22"/>
        </w:rPr>
        <w:t xml:space="preserve">. </w:t>
      </w:r>
    </w:p>
    <w:p w:rsidR="000E128E" w:rsidRDefault="000E128E" w:rsidP="00F42F25">
      <w:pPr>
        <w:tabs>
          <w:tab w:val="left" w:pos="3119"/>
        </w:tabs>
        <w:rPr>
          <w:szCs w:val="22"/>
        </w:rPr>
      </w:pPr>
      <w:r>
        <w:rPr>
          <w:szCs w:val="22"/>
        </w:rPr>
        <w:t xml:space="preserve">Zároveň z předběžného oznámení </w:t>
      </w:r>
      <w:r>
        <w:rPr>
          <w:b/>
          <w:szCs w:val="22"/>
        </w:rPr>
        <w:t xml:space="preserve">není ani zřejmé, na základě jakých skutečností </w:t>
      </w:r>
      <w:r w:rsidR="002B24C1">
        <w:rPr>
          <w:b/>
          <w:szCs w:val="22"/>
        </w:rPr>
        <w:t>Úřad dospěl k závěru, že pro účely zajištění správního řízení již nestačí předběžné opatření spočívající v zákazu uzavřít smlouvu v Zadávacím řízení, který byl Zadavateli nařízen prvním a druhým předběžným opatřením, ale je nezbytně nutné pozastavit Zadávací řízení</w:t>
      </w:r>
      <w:r w:rsidR="002B24C1">
        <w:rPr>
          <w:szCs w:val="22"/>
        </w:rPr>
        <w:t>.</w:t>
      </w:r>
    </w:p>
    <w:p w:rsidR="008A4978" w:rsidRPr="006F51BA" w:rsidRDefault="009A739D" w:rsidP="00F42F25">
      <w:pPr>
        <w:tabs>
          <w:tab w:val="left" w:pos="3119"/>
        </w:tabs>
        <w:rPr>
          <w:bCs/>
          <w:szCs w:val="22"/>
        </w:rPr>
      </w:pPr>
      <w:r>
        <w:rPr>
          <w:szCs w:val="22"/>
        </w:rPr>
        <w:t xml:space="preserve">Zadavatel přitom doplňuje, že shodou okolností byl zrovna 1. 4. 2016, kdy Úřad vydal předběžné opatření, nahlížet do předmětného správního spisu, </w:t>
      </w:r>
      <w:r w:rsidR="00452DCB">
        <w:rPr>
          <w:szCs w:val="22"/>
        </w:rPr>
        <w:t xml:space="preserve">ve kterém </w:t>
      </w:r>
      <w:r w:rsidR="00C5472E">
        <w:rPr>
          <w:b/>
          <w:szCs w:val="22"/>
        </w:rPr>
        <w:t>za období od vydání prvního předběžného opatření ke dni nařízení předběžného opatření nepřibyly žádné nové relevantní podklady, které by odůvodňovaly změnu právního názoru Úřadu</w:t>
      </w:r>
      <w:r w:rsidR="00C5472E">
        <w:rPr>
          <w:szCs w:val="22"/>
        </w:rPr>
        <w:t xml:space="preserve">. Tato skutečnost vyplývá i ze samotného textu předběžného opatření, v němž se Úřad opětovně odkazuje na skutečnosti </w:t>
      </w:r>
      <w:r w:rsidR="004C474D">
        <w:rPr>
          <w:szCs w:val="22"/>
        </w:rPr>
        <w:t xml:space="preserve">uvedené již v oznámení o zahájení správního řízení ze dne 2. 3. 2016, </w:t>
      </w:r>
      <w:r w:rsidR="0045038E">
        <w:rPr>
          <w:szCs w:val="22"/>
        </w:rPr>
        <w:t>společně, s nímž</w:t>
      </w:r>
      <w:r w:rsidR="004C474D">
        <w:rPr>
          <w:szCs w:val="22"/>
        </w:rPr>
        <w:t xml:space="preserve"> na</w:t>
      </w:r>
      <w:r w:rsidR="00BC3942">
        <w:rPr>
          <w:szCs w:val="22"/>
        </w:rPr>
        <w:t xml:space="preserve">řídil první předběžné opatření. Zadavatel v této souvislosti odkazuje na bod 5 odůvodnění předběžného opatření, v němž Úřad uvedl: </w:t>
      </w:r>
      <w:r w:rsidR="00BC3942">
        <w:rPr>
          <w:i/>
          <w:szCs w:val="22"/>
        </w:rPr>
        <w:t>„Vzhledem k tomu, že Úřad v rámci vedeného správního řízení po předběžném posouzení dokumentace o veřejné zakázce získal pochybnosti o souladu zadávacích podmínek uvedených v oznámení o zahájení správního řízení ze dne 2. 3. 2016 se zákonem, rozhodl Úřad …“.</w:t>
      </w:r>
    </w:p>
    <w:p w:rsidR="00563029" w:rsidRPr="006F51BA" w:rsidRDefault="00563029" w:rsidP="00563029">
      <w:pPr>
        <w:tabs>
          <w:tab w:val="left" w:pos="3119"/>
        </w:tabs>
        <w:spacing w:before="360" w:after="0"/>
        <w:jc w:val="center"/>
        <w:rPr>
          <w:b/>
        </w:rPr>
      </w:pPr>
      <w:r>
        <w:rPr>
          <w:b/>
        </w:rPr>
        <w:t>I</w:t>
      </w:r>
      <w:r w:rsidR="00567688">
        <w:rPr>
          <w:b/>
        </w:rPr>
        <w:t>I</w:t>
      </w:r>
      <w:r w:rsidRPr="006F51BA">
        <w:rPr>
          <w:b/>
        </w:rPr>
        <w:t>I.</w:t>
      </w:r>
    </w:p>
    <w:p w:rsidR="00563029" w:rsidRDefault="00563029" w:rsidP="00563029">
      <w:pPr>
        <w:tabs>
          <w:tab w:val="left" w:pos="3119"/>
        </w:tabs>
        <w:spacing w:before="0" w:after="240"/>
        <w:jc w:val="center"/>
        <w:rPr>
          <w:b/>
        </w:rPr>
      </w:pPr>
      <w:r>
        <w:rPr>
          <w:b/>
        </w:rPr>
        <w:t>Závěr rozkladu</w:t>
      </w:r>
    </w:p>
    <w:p w:rsidR="00496586" w:rsidRPr="00496586" w:rsidRDefault="006B730F" w:rsidP="007D5F3C">
      <w:pPr>
        <w:tabs>
          <w:tab w:val="left" w:pos="3119"/>
        </w:tabs>
        <w:rPr>
          <w:b/>
          <w:szCs w:val="22"/>
        </w:rPr>
      </w:pPr>
      <w:r>
        <w:t>S </w:t>
      </w:r>
      <w:r w:rsidRPr="00496586">
        <w:rPr>
          <w:szCs w:val="22"/>
        </w:rPr>
        <w:t>ohledem na výše uvedené je Zadavatel přesvědčen, že předběžné opatření je nezákonn</w:t>
      </w:r>
      <w:r w:rsidR="00AD3FFC">
        <w:rPr>
          <w:szCs w:val="22"/>
        </w:rPr>
        <w:t>é</w:t>
      </w:r>
      <w:r w:rsidR="009072D2">
        <w:rPr>
          <w:szCs w:val="22"/>
        </w:rPr>
        <w:t>, nepřezkoumatelné a při jeho nařízení postupoval Úřad v rozporu se zásadami postupu správního orgánu</w:t>
      </w:r>
      <w:r w:rsidR="007D5F3C">
        <w:rPr>
          <w:szCs w:val="22"/>
        </w:rPr>
        <w:t>,</w:t>
      </w:r>
      <w:r w:rsidR="009072D2">
        <w:rPr>
          <w:szCs w:val="22"/>
        </w:rPr>
        <w:t xml:space="preserve"> </w:t>
      </w:r>
      <w:proofErr w:type="gramStart"/>
      <w:r w:rsidR="009072D2">
        <w:rPr>
          <w:szCs w:val="22"/>
        </w:rPr>
        <w:t>stanovenými v § 2 správního</w:t>
      </w:r>
      <w:proofErr w:type="gramEnd"/>
      <w:r w:rsidR="009072D2">
        <w:rPr>
          <w:szCs w:val="22"/>
        </w:rPr>
        <w:t xml:space="preserve"> řádu. </w:t>
      </w:r>
      <w:r w:rsidR="00496586" w:rsidRPr="00496586">
        <w:rPr>
          <w:szCs w:val="22"/>
        </w:rPr>
        <w:t xml:space="preserve">Nařízení předběžného opatření </w:t>
      </w:r>
      <w:r w:rsidR="00B06057">
        <w:rPr>
          <w:szCs w:val="22"/>
        </w:rPr>
        <w:t>spočívající v</w:t>
      </w:r>
      <w:r w:rsidR="007D5F3C">
        <w:rPr>
          <w:szCs w:val="22"/>
        </w:rPr>
        <w:t> pozastavení Zadávacího řízení má přitom</w:t>
      </w:r>
      <w:r w:rsidR="00496586" w:rsidRPr="00496586">
        <w:rPr>
          <w:szCs w:val="22"/>
        </w:rPr>
        <w:t xml:space="preserve"> podstatný negativní vliv na celkový harmonogram Zadávacího řízení</w:t>
      </w:r>
      <w:r w:rsidR="00B06057">
        <w:rPr>
          <w:szCs w:val="22"/>
        </w:rPr>
        <w:t>,</w:t>
      </w:r>
      <w:r w:rsidR="00496586" w:rsidRPr="00496586">
        <w:rPr>
          <w:szCs w:val="22"/>
        </w:rPr>
        <w:t xml:space="preserve"> a tím i včasné zahájení realizace Veřejné zakázky, která je nezbytná pro zajištění </w:t>
      </w:r>
      <w:r w:rsidR="00496586">
        <w:rPr>
          <w:szCs w:val="22"/>
        </w:rPr>
        <w:t xml:space="preserve">dopravní obslužnosti na území Královéhradeckého kraje pro období od 1. 1. 2017. </w:t>
      </w:r>
      <w:r w:rsidR="00496586" w:rsidRPr="00496586">
        <w:rPr>
          <w:szCs w:val="22"/>
        </w:rPr>
        <w:t>Jakýkoliv odklad realizace Veřejné zakázky přitom může vést ke vzniku</w:t>
      </w:r>
      <w:r w:rsidR="008A23C6">
        <w:rPr>
          <w:szCs w:val="22"/>
        </w:rPr>
        <w:t xml:space="preserve"> zásadních prodlení a škod, k čemuž se Úřad právě nařízením předběžného opatření podstatnou mírou přičinil.</w:t>
      </w:r>
    </w:p>
    <w:p w:rsidR="00CA4BA8" w:rsidRPr="006F51BA" w:rsidRDefault="00CA4BA8" w:rsidP="00CA4BA8">
      <w:pPr>
        <w:tabs>
          <w:tab w:val="left" w:pos="3119"/>
        </w:tabs>
        <w:spacing w:before="360" w:after="0"/>
        <w:jc w:val="center"/>
        <w:rPr>
          <w:b/>
        </w:rPr>
      </w:pPr>
      <w:r>
        <w:rPr>
          <w:b/>
        </w:rPr>
        <w:t>I</w:t>
      </w:r>
      <w:r w:rsidR="00567688">
        <w:rPr>
          <w:b/>
        </w:rPr>
        <w:t>V</w:t>
      </w:r>
      <w:r w:rsidRPr="006F51BA">
        <w:rPr>
          <w:b/>
        </w:rPr>
        <w:t>.</w:t>
      </w:r>
    </w:p>
    <w:p w:rsidR="00CA4BA8" w:rsidRDefault="003619BC" w:rsidP="00CA4BA8">
      <w:pPr>
        <w:tabs>
          <w:tab w:val="left" w:pos="3119"/>
        </w:tabs>
        <w:spacing w:before="0" w:after="240"/>
        <w:jc w:val="center"/>
        <w:rPr>
          <w:b/>
        </w:rPr>
      </w:pPr>
      <w:r>
        <w:rPr>
          <w:b/>
        </w:rPr>
        <w:t>Návrh</w:t>
      </w:r>
      <w:r w:rsidR="00CA4BA8">
        <w:rPr>
          <w:b/>
        </w:rPr>
        <w:t xml:space="preserve"> rozkladu</w:t>
      </w:r>
    </w:p>
    <w:p w:rsidR="0047404E" w:rsidRPr="00716DEB" w:rsidRDefault="0047404E" w:rsidP="0047404E">
      <w:pPr>
        <w:rPr>
          <w:szCs w:val="22"/>
        </w:rPr>
      </w:pPr>
      <w:r w:rsidRPr="00716DEB">
        <w:rPr>
          <w:szCs w:val="22"/>
        </w:rPr>
        <w:t xml:space="preserve">S ohledem na </w:t>
      </w:r>
      <w:r w:rsidR="007E231A">
        <w:rPr>
          <w:szCs w:val="22"/>
        </w:rPr>
        <w:t>výše uvedené</w:t>
      </w:r>
      <w:r w:rsidRPr="00716DEB">
        <w:rPr>
          <w:szCs w:val="22"/>
        </w:rPr>
        <w:t xml:space="preserve"> skutečnosti se </w:t>
      </w:r>
      <w:proofErr w:type="gramStart"/>
      <w:r w:rsidRPr="00716DEB">
        <w:rPr>
          <w:szCs w:val="22"/>
        </w:rPr>
        <w:t>Zadavatel</w:t>
      </w:r>
      <w:proofErr w:type="gramEnd"/>
      <w:r w:rsidRPr="00716DEB">
        <w:rPr>
          <w:szCs w:val="22"/>
        </w:rPr>
        <w:t xml:space="preserve"> ve smyslu </w:t>
      </w:r>
      <w:proofErr w:type="spellStart"/>
      <w:r w:rsidRPr="00716DEB">
        <w:rPr>
          <w:szCs w:val="22"/>
        </w:rPr>
        <w:t>ust</w:t>
      </w:r>
      <w:proofErr w:type="spellEnd"/>
      <w:r w:rsidRPr="00716DEB">
        <w:rPr>
          <w:szCs w:val="22"/>
        </w:rPr>
        <w:t xml:space="preserve">. § 90 odst. 1 </w:t>
      </w:r>
      <w:r w:rsidR="00665D38">
        <w:rPr>
          <w:szCs w:val="22"/>
        </w:rPr>
        <w:t xml:space="preserve">písm. a) </w:t>
      </w:r>
      <w:r w:rsidRPr="00716DEB">
        <w:rPr>
          <w:szCs w:val="22"/>
        </w:rPr>
        <w:t>ve spojení s </w:t>
      </w:r>
      <w:proofErr w:type="spellStart"/>
      <w:r w:rsidRPr="00716DEB">
        <w:rPr>
          <w:szCs w:val="22"/>
        </w:rPr>
        <w:t>ust</w:t>
      </w:r>
      <w:proofErr w:type="spellEnd"/>
      <w:r w:rsidRPr="00716DEB">
        <w:rPr>
          <w:szCs w:val="22"/>
        </w:rPr>
        <w:t xml:space="preserve">. § 152 odst. 4 a odst. 5 písm. a) správního řádu, </w:t>
      </w:r>
      <w:r w:rsidRPr="00716DEB">
        <w:rPr>
          <w:b/>
          <w:szCs w:val="22"/>
        </w:rPr>
        <w:t xml:space="preserve">domáhá, </w:t>
      </w:r>
      <w:r w:rsidRPr="00716DEB">
        <w:rPr>
          <w:szCs w:val="22"/>
        </w:rPr>
        <w:t xml:space="preserve">aby předseda Úřadu, jakožto orgán příslušný k rozhodnutí o rozkladu, </w:t>
      </w:r>
      <w:r w:rsidRPr="00716DEB">
        <w:rPr>
          <w:b/>
          <w:szCs w:val="22"/>
        </w:rPr>
        <w:t xml:space="preserve">napadené předběžné opatření </w:t>
      </w:r>
      <w:r w:rsidRPr="00716DEB">
        <w:rPr>
          <w:b/>
          <w:szCs w:val="22"/>
          <w:u w:val="single"/>
        </w:rPr>
        <w:t>zrušil</w:t>
      </w:r>
      <w:r w:rsidRPr="00716DEB">
        <w:rPr>
          <w:szCs w:val="22"/>
        </w:rPr>
        <w:t>.</w:t>
      </w:r>
    </w:p>
    <w:p w:rsidR="00E04C38" w:rsidRDefault="00E04C38" w:rsidP="00AC7E8A">
      <w:pPr>
        <w:rPr>
          <w:bCs/>
          <w:szCs w:val="22"/>
        </w:rPr>
      </w:pPr>
    </w:p>
    <w:p w:rsidR="00567688" w:rsidRDefault="00567688">
      <w:pPr>
        <w:spacing w:before="0" w:after="0"/>
        <w:jc w:val="left"/>
        <w:rPr>
          <w:szCs w:val="22"/>
        </w:rPr>
      </w:pPr>
      <w:r>
        <w:rPr>
          <w:szCs w:val="22"/>
        </w:rPr>
        <w:br w:type="page"/>
      </w:r>
    </w:p>
    <w:p w:rsidR="00785778" w:rsidRPr="006F51BA" w:rsidRDefault="00785778" w:rsidP="00785778">
      <w:pPr>
        <w:tabs>
          <w:tab w:val="left" w:pos="3119"/>
        </w:tabs>
        <w:rPr>
          <w:szCs w:val="22"/>
        </w:rPr>
      </w:pPr>
      <w:bookmarkStart w:id="10" w:name="_GoBack"/>
      <w:bookmarkEnd w:id="10"/>
      <w:r w:rsidRPr="006F51BA">
        <w:rPr>
          <w:szCs w:val="22"/>
        </w:rPr>
        <w:lastRenderedPageBreak/>
        <w:t xml:space="preserve">Za </w:t>
      </w:r>
      <w:r w:rsidR="00B2791B" w:rsidRPr="006F51BA">
        <w:rPr>
          <w:szCs w:val="22"/>
        </w:rPr>
        <w:t>Královéhradecký kraj</w:t>
      </w:r>
    </w:p>
    <w:p w:rsidR="001701CB" w:rsidRDefault="001701CB" w:rsidP="00785778"/>
    <w:p w:rsidR="00785778" w:rsidRPr="006F51BA" w:rsidRDefault="00785778" w:rsidP="00785778">
      <w:r w:rsidRPr="006F51BA">
        <w:t>______________________________</w:t>
      </w:r>
    </w:p>
    <w:p w:rsidR="00785778" w:rsidRPr="006F51BA" w:rsidRDefault="00785778" w:rsidP="00785778">
      <w:pPr>
        <w:tabs>
          <w:tab w:val="left" w:pos="3119"/>
        </w:tabs>
        <w:contextualSpacing/>
        <w:rPr>
          <w:b/>
        </w:rPr>
      </w:pPr>
      <w:r w:rsidRPr="006F51BA">
        <w:rPr>
          <w:b/>
        </w:rPr>
        <w:t>Havel, Holásek</w:t>
      </w:r>
      <w:r w:rsidRPr="006F51BA">
        <w:t xml:space="preserve"> </w:t>
      </w:r>
      <w:r w:rsidRPr="006F51BA">
        <w:rPr>
          <w:b/>
        </w:rPr>
        <w:t>&amp; Partners s.r.o., advokátní kancelář</w:t>
      </w:r>
    </w:p>
    <w:p w:rsidR="00785778" w:rsidRPr="006F51BA" w:rsidRDefault="00785778" w:rsidP="00785778">
      <w:pPr>
        <w:tabs>
          <w:tab w:val="left" w:pos="3119"/>
        </w:tabs>
        <w:contextualSpacing/>
      </w:pPr>
      <w:r w:rsidRPr="006F51BA">
        <w:rPr>
          <w:b/>
        </w:rPr>
        <w:t>Mgr. Josef Hlavička</w:t>
      </w:r>
    </w:p>
    <w:p w:rsidR="00244FD4" w:rsidRPr="00B93DC6" w:rsidRDefault="00785778" w:rsidP="00FE03BB">
      <w:pPr>
        <w:tabs>
          <w:tab w:val="left" w:pos="3119"/>
        </w:tabs>
      </w:pPr>
      <w:r w:rsidRPr="006F51BA">
        <w:t>na základě plné moci</w:t>
      </w:r>
    </w:p>
    <w:sectPr w:rsidR="00244FD4" w:rsidRPr="00B93DC6" w:rsidSect="001B0584">
      <w:headerReference w:type="default" r:id="rId12"/>
      <w:footerReference w:type="default" r:id="rId13"/>
      <w:type w:val="continuous"/>
      <w:pgSz w:w="11907" w:h="16840" w:code="9"/>
      <w:pgMar w:top="1417" w:right="1417" w:bottom="1417" w:left="1417" w:header="567" w:footer="408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1D9D2AB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52AD" w:rsidRDefault="00EC52AD">
      <w:r>
        <w:separator/>
      </w:r>
    </w:p>
  </w:endnote>
  <w:endnote w:type="continuationSeparator" w:id="0">
    <w:p w:rsidR="00EC52AD" w:rsidRDefault="00EC5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0C1" w:rsidRDefault="00B740C1" w:rsidP="0046775B">
    <w:pPr>
      <w:pStyle w:val="Zpat"/>
      <w:tabs>
        <w:tab w:val="clear" w:pos="4703"/>
        <w:tab w:val="clear" w:pos="9406"/>
        <w:tab w:val="left" w:pos="1245"/>
      </w:tabs>
    </w:pPr>
    <w:r w:rsidRPr="00DC7CB8">
      <w:rPr>
        <w:noProof/>
        <w:color w:val="FFFFFF" w:themeColor="background1"/>
        <w:lang w:eastAsia="cs-CZ"/>
      </w:rPr>
      <w:drawing>
        <wp:anchor distT="0" distB="0" distL="114300" distR="114300" simplePos="0" relativeHeight="251659264" behindDoc="1" locked="1" layoutInCell="1" allowOverlap="1" wp14:anchorId="7542D3C3" wp14:editId="1FC2CF8F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81600" cy="1278000"/>
          <wp:effectExtent l="0" t="0" r="0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Z-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600" cy="127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C7CB8">
      <w:rPr>
        <w:color w:val="FFFFFF" w:themeColor="background1"/>
      </w:rPr>
      <w:t>*</w:t>
    </w:r>
    <w:r>
      <w:tab/>
    </w:r>
    <w:r>
      <w:b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0C1" w:rsidRPr="003207D8" w:rsidRDefault="00B740C1" w:rsidP="001B0584">
    <w:pPr>
      <w:pStyle w:val="Zpat"/>
      <w:tabs>
        <w:tab w:val="clear" w:pos="9406"/>
        <w:tab w:val="right" w:pos="9072"/>
      </w:tabs>
      <w:rPr>
        <w:rFonts w:ascii="Arial" w:hAnsi="Arial" w:cs="Arial"/>
        <w:b/>
        <w:sz w:val="15"/>
        <w:szCs w:val="15"/>
      </w:rPr>
    </w:pPr>
    <w:r>
      <w:tab/>
    </w:r>
    <w:r>
      <w:tab/>
    </w:r>
    <w:r w:rsidRPr="003207D8">
      <w:rPr>
        <w:rStyle w:val="slostrnky"/>
        <w:rFonts w:ascii="Arial" w:hAnsi="Arial" w:cs="Arial"/>
        <w:b/>
        <w:sz w:val="15"/>
        <w:szCs w:val="15"/>
      </w:rPr>
      <w:fldChar w:fldCharType="begin"/>
    </w:r>
    <w:r w:rsidRPr="003207D8">
      <w:rPr>
        <w:rStyle w:val="slostrnky"/>
        <w:rFonts w:ascii="Arial" w:hAnsi="Arial" w:cs="Arial"/>
        <w:b/>
        <w:sz w:val="15"/>
        <w:szCs w:val="15"/>
      </w:rPr>
      <w:instrText xml:space="preserve"> PAGE </w:instrText>
    </w:r>
    <w:r w:rsidRPr="003207D8">
      <w:rPr>
        <w:rStyle w:val="slostrnky"/>
        <w:rFonts w:ascii="Arial" w:hAnsi="Arial" w:cs="Arial"/>
        <w:b/>
        <w:sz w:val="15"/>
        <w:szCs w:val="15"/>
      </w:rPr>
      <w:fldChar w:fldCharType="separate"/>
    </w:r>
    <w:r w:rsidR="00567688">
      <w:rPr>
        <w:rStyle w:val="slostrnky"/>
        <w:rFonts w:ascii="Arial" w:hAnsi="Arial" w:cs="Arial"/>
        <w:b/>
        <w:noProof/>
        <w:sz w:val="15"/>
        <w:szCs w:val="15"/>
      </w:rPr>
      <w:t>7</w:t>
    </w:r>
    <w:r w:rsidRPr="003207D8">
      <w:rPr>
        <w:rStyle w:val="slostrnky"/>
        <w:rFonts w:ascii="Arial" w:hAnsi="Arial" w:cs="Arial"/>
        <w:b/>
        <w:sz w:val="15"/>
        <w:szCs w:val="15"/>
      </w:rPr>
      <w:fldChar w:fldCharType="end"/>
    </w:r>
    <w:proofErr w:type="gramStart"/>
    <w:r w:rsidRPr="003207D8">
      <w:rPr>
        <w:rStyle w:val="slostrnky"/>
        <w:rFonts w:ascii="Arial" w:hAnsi="Arial" w:cs="Arial"/>
        <w:b/>
        <w:sz w:val="15"/>
        <w:szCs w:val="15"/>
      </w:rPr>
      <w:t xml:space="preserve"> z </w:t>
    </w:r>
    <w:proofErr w:type="gramEnd"/>
    <w:r w:rsidRPr="003207D8">
      <w:rPr>
        <w:rStyle w:val="slostrnky"/>
        <w:rFonts w:ascii="Arial" w:hAnsi="Arial" w:cs="Arial"/>
        <w:b/>
        <w:sz w:val="15"/>
        <w:szCs w:val="15"/>
      </w:rPr>
      <w:fldChar w:fldCharType="begin"/>
    </w:r>
    <w:r w:rsidRPr="003207D8">
      <w:rPr>
        <w:rStyle w:val="slostrnky"/>
        <w:rFonts w:ascii="Arial" w:hAnsi="Arial" w:cs="Arial"/>
        <w:b/>
        <w:sz w:val="15"/>
        <w:szCs w:val="15"/>
      </w:rPr>
      <w:instrText xml:space="preserve"> NUMPAGES </w:instrText>
    </w:r>
    <w:r w:rsidRPr="003207D8">
      <w:rPr>
        <w:rStyle w:val="slostrnky"/>
        <w:rFonts w:ascii="Arial" w:hAnsi="Arial" w:cs="Arial"/>
        <w:b/>
        <w:sz w:val="15"/>
        <w:szCs w:val="15"/>
      </w:rPr>
      <w:fldChar w:fldCharType="separate"/>
    </w:r>
    <w:r w:rsidR="00567688">
      <w:rPr>
        <w:rStyle w:val="slostrnky"/>
        <w:rFonts w:ascii="Arial" w:hAnsi="Arial" w:cs="Arial"/>
        <w:b/>
        <w:noProof/>
        <w:sz w:val="15"/>
        <w:szCs w:val="15"/>
      </w:rPr>
      <w:t>7</w:t>
    </w:r>
    <w:r w:rsidRPr="003207D8">
      <w:rPr>
        <w:rStyle w:val="slostrnky"/>
        <w:rFonts w:ascii="Arial" w:hAnsi="Arial" w:cs="Arial"/>
        <w:b/>
        <w:sz w:val="15"/>
        <w:szCs w:val="15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52AD" w:rsidRDefault="00EC52AD">
      <w:r>
        <w:separator/>
      </w:r>
    </w:p>
  </w:footnote>
  <w:footnote w:type="continuationSeparator" w:id="0">
    <w:p w:rsidR="00EC52AD" w:rsidRDefault="00EC52AD">
      <w:r>
        <w:continuationSeparator/>
      </w:r>
    </w:p>
  </w:footnote>
  <w:footnote w:id="1">
    <w:p w:rsidR="009A795D" w:rsidRPr="00AA22BB" w:rsidRDefault="009A795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AA22BB">
        <w:t xml:space="preserve">Srovnej PODEŠVA, V.; OLÍK, M.; JANOUŠEK, M.; STRÁNSKÝ, J. a kol. </w:t>
      </w:r>
      <w:r w:rsidR="00AA22BB">
        <w:rPr>
          <w:i/>
        </w:rPr>
        <w:t xml:space="preserve">Zákon o veřejných zakázkách: komentář. </w:t>
      </w:r>
      <w:r w:rsidR="00AA22BB">
        <w:t xml:space="preserve">Praha: </w:t>
      </w:r>
      <w:proofErr w:type="spellStart"/>
      <w:r w:rsidR="00AA22BB">
        <w:t>Wolters</w:t>
      </w:r>
      <w:proofErr w:type="spellEnd"/>
      <w:r w:rsidR="00AA22BB">
        <w:t xml:space="preserve"> </w:t>
      </w:r>
      <w:proofErr w:type="spellStart"/>
      <w:r w:rsidR="00AA22BB">
        <w:t>Kluwer</w:t>
      </w:r>
      <w:proofErr w:type="spellEnd"/>
      <w:r w:rsidR="00AA22BB">
        <w:t>, 2011. 648 s. Dostupné z: ASPI [informační systém].</w:t>
      </w:r>
    </w:p>
  </w:footnote>
  <w:footnote w:id="2">
    <w:p w:rsidR="00F55D62" w:rsidRPr="00EE6545" w:rsidRDefault="00F55D6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EE6545">
        <w:t xml:space="preserve">Srovnej HRABÁK, J.; NAHODIL, T. </w:t>
      </w:r>
      <w:r w:rsidR="00EE6545">
        <w:rPr>
          <w:i/>
        </w:rPr>
        <w:t xml:space="preserve">Správní řád s výkladovými poznámkami a vybranou judikaturou: komentář. </w:t>
      </w:r>
      <w:r w:rsidR="00EE6545">
        <w:t xml:space="preserve">Praha: </w:t>
      </w:r>
      <w:proofErr w:type="spellStart"/>
      <w:r w:rsidR="00EE6545">
        <w:t>Wolters</w:t>
      </w:r>
      <w:proofErr w:type="spellEnd"/>
      <w:r w:rsidR="00EE6545">
        <w:t xml:space="preserve"> </w:t>
      </w:r>
      <w:proofErr w:type="spellStart"/>
      <w:r w:rsidR="00EE6545">
        <w:t>Kluwer</w:t>
      </w:r>
      <w:proofErr w:type="spellEnd"/>
      <w:r w:rsidR="00EE6545">
        <w:t>, 2012. 452 s. Dostupné z: ASPI [informační systém].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0C1" w:rsidRDefault="00B740C1" w:rsidP="001B0584">
    <w:pPr>
      <w:pStyle w:val="Zhlav"/>
      <w:tabs>
        <w:tab w:val="clear" w:pos="4703"/>
        <w:tab w:val="clear" w:pos="9406"/>
        <w:tab w:val="center" w:pos="4535"/>
      </w:tabs>
    </w:pPr>
    <w:r>
      <w:rPr>
        <w:rFonts w:cs="Arial"/>
        <w:noProof/>
        <w:sz w:val="15"/>
        <w:lang w:eastAsia="cs-CZ"/>
      </w:rPr>
      <w:drawing>
        <wp:anchor distT="0" distB="0" distL="114300" distR="114300" simplePos="0" relativeHeight="251660288" behindDoc="1" locked="0" layoutInCell="1" allowOverlap="1" wp14:anchorId="425AC6BE" wp14:editId="2F875133">
          <wp:simplePos x="0" y="0"/>
          <wp:positionH relativeFrom="column">
            <wp:posOffset>-900430</wp:posOffset>
          </wp:positionH>
          <wp:positionV relativeFrom="paragraph">
            <wp:posOffset>-1089660</wp:posOffset>
          </wp:positionV>
          <wp:extent cx="7581900" cy="2468817"/>
          <wp:effectExtent l="0" t="0" r="0" b="8255"/>
          <wp:wrapNone/>
          <wp:docPr id="1" name="Obrázek 1" descr="T:\Marketing\Grafika_dtp\PP slide o kancelari\TEMPLATE_NEW\hlavicka_CZ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:\Marketing\Grafika_dtp\PP slide o kancelari\TEMPLATE_NEW\hlavicka_CZ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24688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:rsidR="00B740C1" w:rsidRDefault="00B740C1" w:rsidP="001B0584">
    <w:pPr>
      <w:pStyle w:val="Zhlav"/>
      <w:tabs>
        <w:tab w:val="clear" w:pos="4703"/>
        <w:tab w:val="clear" w:pos="9406"/>
        <w:tab w:val="center" w:pos="4535"/>
      </w:tabs>
    </w:pPr>
  </w:p>
  <w:p w:rsidR="00B740C1" w:rsidRDefault="00B740C1" w:rsidP="001B0584">
    <w:pPr>
      <w:pStyle w:val="Zhlav"/>
      <w:tabs>
        <w:tab w:val="clear" w:pos="4703"/>
        <w:tab w:val="clear" w:pos="9406"/>
        <w:tab w:val="center" w:pos="4535"/>
      </w:tabs>
    </w:pPr>
  </w:p>
  <w:p w:rsidR="00B740C1" w:rsidRDefault="00B740C1" w:rsidP="00463AFD">
    <w:pPr>
      <w:pStyle w:val="Zhlav"/>
      <w:tabs>
        <w:tab w:val="clear" w:pos="4703"/>
        <w:tab w:val="clear" w:pos="9406"/>
        <w:tab w:val="center" w:pos="4535"/>
      </w:tabs>
      <w:ind w:firstLine="720"/>
    </w:pPr>
  </w:p>
  <w:p w:rsidR="00B740C1" w:rsidRDefault="00B740C1" w:rsidP="00463AFD">
    <w:pPr>
      <w:pStyle w:val="Zhlav"/>
      <w:tabs>
        <w:tab w:val="clear" w:pos="4703"/>
        <w:tab w:val="clear" w:pos="9406"/>
        <w:tab w:val="center" w:pos="4535"/>
      </w:tabs>
      <w:ind w:firstLine="720"/>
    </w:pPr>
  </w:p>
  <w:p w:rsidR="00B740C1" w:rsidRPr="00DA2E43" w:rsidRDefault="00B740C1" w:rsidP="001B0584">
    <w:pPr>
      <w:pStyle w:val="Zhlav"/>
      <w:tabs>
        <w:tab w:val="clear" w:pos="4703"/>
        <w:tab w:val="clear" w:pos="9406"/>
        <w:tab w:val="center" w:pos="4535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0C1" w:rsidRPr="004620D9" w:rsidRDefault="00B740C1" w:rsidP="008337B4">
    <w:pPr>
      <w:tabs>
        <w:tab w:val="right" w:pos="9072"/>
      </w:tabs>
      <w:spacing w:before="0" w:after="0" w:line="180" w:lineRule="atLeast"/>
      <w:rPr>
        <w:b/>
        <w:sz w:val="15"/>
        <w:szCs w:val="15"/>
      </w:rPr>
    </w:pPr>
    <w:r w:rsidRPr="004620D9">
      <w:rPr>
        <w:b/>
        <w:sz w:val="15"/>
        <w:szCs w:val="15"/>
      </w:rPr>
      <w:t>Havel, Holásek &amp; Partners s.r.o.</w:t>
    </w:r>
    <w:r w:rsidRPr="004620D9">
      <w:rPr>
        <w:b/>
        <w:sz w:val="15"/>
        <w:szCs w:val="15"/>
      </w:rPr>
      <w:tab/>
    </w:r>
  </w:p>
  <w:p w:rsidR="00B740C1" w:rsidRPr="003207D8" w:rsidRDefault="00B740C1" w:rsidP="008337B4">
    <w:pPr>
      <w:tabs>
        <w:tab w:val="right" w:pos="9072"/>
      </w:tabs>
      <w:spacing w:before="0" w:after="0" w:line="180" w:lineRule="atLeast"/>
      <w:rPr>
        <w:rFonts w:ascii="Arial" w:hAnsi="Arial" w:cs="Arial"/>
        <w:sz w:val="15"/>
        <w:szCs w:val="15"/>
      </w:rPr>
    </w:pPr>
    <w:r w:rsidRPr="004620D9">
      <w:rPr>
        <w:b/>
        <w:sz w:val="15"/>
        <w:szCs w:val="15"/>
      </w:rPr>
      <w:t>Advokátní kancelář</w:t>
    </w:r>
    <w:r w:rsidRPr="003207D8">
      <w:rPr>
        <w:rFonts w:ascii="Arial" w:hAnsi="Arial" w:cs="Arial"/>
        <w:sz w:val="15"/>
        <w:szCs w:val="15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2523A"/>
    <w:multiLevelType w:val="hybridMultilevel"/>
    <w:tmpl w:val="189A23C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CE07BB"/>
    <w:multiLevelType w:val="hybridMultilevel"/>
    <w:tmpl w:val="8EEA25F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7987165"/>
    <w:multiLevelType w:val="multilevel"/>
    <w:tmpl w:val="54361FF4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11"/>
      <w:lvlText w:val="%1.%2"/>
      <w:lvlJc w:val="left"/>
      <w:pPr>
        <w:tabs>
          <w:tab w:val="num" w:pos="992"/>
        </w:tabs>
        <w:ind w:left="992" w:hanging="425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decimal"/>
      <w:pStyle w:val="Nadpis111"/>
      <w:lvlText w:val="%1.%2.%3"/>
      <w:lvlJc w:val="left"/>
      <w:pPr>
        <w:tabs>
          <w:tab w:val="num" w:pos="6947"/>
        </w:tabs>
        <w:ind w:left="6947" w:hanging="567"/>
      </w:pPr>
      <w:rPr>
        <w:rFonts w:ascii="Times New Roman" w:hAnsi="Times New Roman" w:hint="default"/>
        <w:b/>
        <w:sz w:val="22"/>
      </w:rPr>
    </w:lvl>
    <w:lvl w:ilvl="3">
      <w:start w:val="1"/>
      <w:numFmt w:val="lowerRoman"/>
      <w:lvlText w:val="(%4)"/>
      <w:lvlJc w:val="left"/>
      <w:pPr>
        <w:tabs>
          <w:tab w:val="num" w:pos="1985"/>
        </w:tabs>
        <w:ind w:left="1985" w:hanging="426"/>
      </w:pPr>
      <w:rPr>
        <w:rFonts w:ascii="Times New Roman" w:hAnsi="Times New Roman" w:hint="default"/>
        <w:sz w:val="22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>
    <w:nsid w:val="0BA27A2D"/>
    <w:multiLevelType w:val="hybridMultilevel"/>
    <w:tmpl w:val="85CE93DA"/>
    <w:lvl w:ilvl="0" w:tplc="9D1E16A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9C56DF"/>
    <w:multiLevelType w:val="hybridMultilevel"/>
    <w:tmpl w:val="BE6CCD32"/>
    <w:lvl w:ilvl="0" w:tplc="88129C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4332CC"/>
    <w:multiLevelType w:val="hybridMultilevel"/>
    <w:tmpl w:val="85CE93DA"/>
    <w:lvl w:ilvl="0" w:tplc="9D1E16A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6E7661"/>
    <w:multiLevelType w:val="hybridMultilevel"/>
    <w:tmpl w:val="71F2C60E"/>
    <w:lvl w:ilvl="0" w:tplc="8326E082">
      <w:start w:val="1"/>
      <w:numFmt w:val="lowerRoman"/>
      <w:lvlText w:val="(%1)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D901F3"/>
    <w:multiLevelType w:val="hybridMultilevel"/>
    <w:tmpl w:val="352C5C72"/>
    <w:lvl w:ilvl="0" w:tplc="8326E082">
      <w:start w:val="1"/>
      <w:numFmt w:val="lowerRoman"/>
      <w:lvlText w:val="(%1)"/>
      <w:lvlJc w:val="left"/>
      <w:pPr>
        <w:ind w:left="644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2E2D3BFA"/>
    <w:multiLevelType w:val="hybridMultilevel"/>
    <w:tmpl w:val="CB9E06F6"/>
    <w:lvl w:ilvl="0" w:tplc="671E6846">
      <w:start w:val="1"/>
      <w:numFmt w:val="bullet"/>
      <w:pStyle w:val="Odrazka111"/>
      <w:lvlText w:val="-"/>
      <w:lvlJc w:val="left"/>
      <w:pPr>
        <w:ind w:left="2563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9">
    <w:nsid w:val="2F6154C5"/>
    <w:multiLevelType w:val="hybridMultilevel"/>
    <w:tmpl w:val="85CE93DA"/>
    <w:lvl w:ilvl="0" w:tplc="9D1E16A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>
    <w:nsid w:val="362B5D17"/>
    <w:multiLevelType w:val="hybridMultilevel"/>
    <w:tmpl w:val="9F76DDF0"/>
    <w:lvl w:ilvl="0" w:tplc="9D1E16A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1210F1"/>
    <w:multiLevelType w:val="hybridMultilevel"/>
    <w:tmpl w:val="54B4CFD6"/>
    <w:lvl w:ilvl="0" w:tplc="0405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>
    <w:nsid w:val="431D708F"/>
    <w:multiLevelType w:val="hybridMultilevel"/>
    <w:tmpl w:val="2E6E7A46"/>
    <w:lvl w:ilvl="0" w:tplc="4526501A">
      <w:start w:val="1"/>
      <w:numFmt w:val="lowerLetter"/>
      <w:pStyle w:val="Odrazkaa111"/>
      <w:lvlText w:val="(%1)"/>
      <w:lvlJc w:val="left"/>
      <w:pPr>
        <w:ind w:left="185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">
    <w:nsid w:val="58337308"/>
    <w:multiLevelType w:val="hybridMultilevel"/>
    <w:tmpl w:val="DEFC0F66"/>
    <w:lvl w:ilvl="0" w:tplc="F8544B34">
      <w:start w:val="1"/>
      <w:numFmt w:val="bullet"/>
      <w:pStyle w:val="Odrazka11"/>
      <w:lvlText w:val="-"/>
      <w:lvlJc w:val="left"/>
      <w:pPr>
        <w:ind w:left="1854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5">
    <w:nsid w:val="5A6238B4"/>
    <w:multiLevelType w:val="hybridMultilevel"/>
    <w:tmpl w:val="302EBE70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5AF70EE2"/>
    <w:multiLevelType w:val="hybridMultilevel"/>
    <w:tmpl w:val="6C1E4672"/>
    <w:lvl w:ilvl="0" w:tplc="3A227616">
      <w:start w:val="1"/>
      <w:numFmt w:val="bullet"/>
      <w:lvlText w:val="-"/>
      <w:lvlJc w:val="left"/>
      <w:pPr>
        <w:ind w:left="1287" w:hanging="360"/>
      </w:pPr>
      <w:rPr>
        <w:rFonts w:ascii="Arial" w:hAnsi="Arial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617F224E"/>
    <w:multiLevelType w:val="hybridMultilevel"/>
    <w:tmpl w:val="43BE530A"/>
    <w:lvl w:ilvl="0" w:tplc="874618FE">
      <w:start w:val="1"/>
      <w:numFmt w:val="lowerLetter"/>
      <w:pStyle w:val="Odrazkaa1"/>
      <w:lvlText w:val="(%1)"/>
      <w:lvlJc w:val="left"/>
      <w:pPr>
        <w:tabs>
          <w:tab w:val="num" w:pos="1146"/>
        </w:tabs>
        <w:ind w:left="1146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7"/>
        </w:tabs>
        <w:ind w:left="115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7"/>
        </w:tabs>
        <w:ind w:left="187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7"/>
        </w:tabs>
        <w:ind w:left="259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7"/>
        </w:tabs>
        <w:ind w:left="331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7"/>
        </w:tabs>
        <w:ind w:left="403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7"/>
        </w:tabs>
        <w:ind w:left="475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7"/>
        </w:tabs>
        <w:ind w:left="547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7"/>
        </w:tabs>
        <w:ind w:left="6197" w:hanging="180"/>
      </w:pPr>
    </w:lvl>
  </w:abstractNum>
  <w:abstractNum w:abstractNumId="18">
    <w:nsid w:val="63237178"/>
    <w:multiLevelType w:val="hybridMultilevel"/>
    <w:tmpl w:val="85CE93DA"/>
    <w:lvl w:ilvl="0" w:tplc="9D1E16A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7278B9"/>
    <w:multiLevelType w:val="hybridMultilevel"/>
    <w:tmpl w:val="624E9E14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6FA4279B"/>
    <w:multiLevelType w:val="hybridMultilevel"/>
    <w:tmpl w:val="54640A6A"/>
    <w:lvl w:ilvl="0" w:tplc="0512E8AC">
      <w:start w:val="1"/>
      <w:numFmt w:val="bullet"/>
      <w:pStyle w:val="Odrazka1"/>
      <w:lvlText w:val="-"/>
      <w:lvlJc w:val="left"/>
      <w:pPr>
        <w:ind w:left="1287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7FDA11D6"/>
    <w:multiLevelType w:val="hybridMultilevel"/>
    <w:tmpl w:val="7556D0EE"/>
    <w:lvl w:ilvl="0" w:tplc="EE946006">
      <w:start w:val="1"/>
      <w:numFmt w:val="lowerLetter"/>
      <w:pStyle w:val="Odrazkaa11"/>
      <w:lvlText w:val="(%1)"/>
      <w:lvlJc w:val="left"/>
      <w:pPr>
        <w:ind w:left="25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83" w:hanging="360"/>
      </w:pPr>
    </w:lvl>
    <w:lvl w:ilvl="2" w:tplc="0405001B" w:tentative="1">
      <w:start w:val="1"/>
      <w:numFmt w:val="lowerRoman"/>
      <w:lvlText w:val="%3."/>
      <w:lvlJc w:val="right"/>
      <w:pPr>
        <w:ind w:left="4003" w:hanging="180"/>
      </w:pPr>
    </w:lvl>
    <w:lvl w:ilvl="3" w:tplc="0405000F" w:tentative="1">
      <w:start w:val="1"/>
      <w:numFmt w:val="decimal"/>
      <w:lvlText w:val="%4."/>
      <w:lvlJc w:val="left"/>
      <w:pPr>
        <w:ind w:left="4723" w:hanging="360"/>
      </w:pPr>
    </w:lvl>
    <w:lvl w:ilvl="4" w:tplc="04050019" w:tentative="1">
      <w:start w:val="1"/>
      <w:numFmt w:val="lowerLetter"/>
      <w:lvlText w:val="%5."/>
      <w:lvlJc w:val="left"/>
      <w:pPr>
        <w:ind w:left="5443" w:hanging="360"/>
      </w:pPr>
    </w:lvl>
    <w:lvl w:ilvl="5" w:tplc="0405001B" w:tentative="1">
      <w:start w:val="1"/>
      <w:numFmt w:val="lowerRoman"/>
      <w:lvlText w:val="%6."/>
      <w:lvlJc w:val="right"/>
      <w:pPr>
        <w:ind w:left="6163" w:hanging="180"/>
      </w:pPr>
    </w:lvl>
    <w:lvl w:ilvl="6" w:tplc="0405000F" w:tentative="1">
      <w:start w:val="1"/>
      <w:numFmt w:val="decimal"/>
      <w:lvlText w:val="%7."/>
      <w:lvlJc w:val="left"/>
      <w:pPr>
        <w:ind w:left="6883" w:hanging="360"/>
      </w:pPr>
    </w:lvl>
    <w:lvl w:ilvl="7" w:tplc="04050019" w:tentative="1">
      <w:start w:val="1"/>
      <w:numFmt w:val="lowerLetter"/>
      <w:lvlText w:val="%8."/>
      <w:lvlJc w:val="left"/>
      <w:pPr>
        <w:ind w:left="7603" w:hanging="360"/>
      </w:pPr>
    </w:lvl>
    <w:lvl w:ilvl="8" w:tplc="0405001B" w:tentative="1">
      <w:start w:val="1"/>
      <w:numFmt w:val="lowerRoman"/>
      <w:lvlText w:val="%9."/>
      <w:lvlJc w:val="right"/>
      <w:pPr>
        <w:ind w:left="8323" w:hanging="180"/>
      </w:pPr>
    </w:lvl>
  </w:abstractNum>
  <w:num w:numId="1">
    <w:abstractNumId w:val="10"/>
  </w:num>
  <w:num w:numId="2">
    <w:abstractNumId w:val="2"/>
  </w:num>
  <w:num w:numId="3">
    <w:abstractNumId w:val="17"/>
  </w:num>
  <w:num w:numId="4">
    <w:abstractNumId w:val="20"/>
  </w:num>
  <w:num w:numId="5">
    <w:abstractNumId w:val="8"/>
  </w:num>
  <w:num w:numId="6">
    <w:abstractNumId w:val="14"/>
  </w:num>
  <w:num w:numId="7">
    <w:abstractNumId w:val="13"/>
  </w:num>
  <w:num w:numId="8">
    <w:abstractNumId w:val="21"/>
  </w:num>
  <w:num w:numId="9">
    <w:abstractNumId w:val="16"/>
  </w:num>
  <w:num w:numId="10">
    <w:abstractNumId w:val="7"/>
  </w:num>
  <w:num w:numId="11">
    <w:abstractNumId w:val="12"/>
  </w:num>
  <w:num w:numId="12">
    <w:abstractNumId w:val="6"/>
  </w:num>
  <w:num w:numId="13">
    <w:abstractNumId w:val="1"/>
  </w:num>
  <w:num w:numId="14">
    <w:abstractNumId w:val="15"/>
  </w:num>
  <w:num w:numId="15">
    <w:abstractNumId w:val="19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</w:num>
  <w:num w:numId="18">
    <w:abstractNumId w:val="5"/>
  </w:num>
  <w:num w:numId="19">
    <w:abstractNumId w:val="3"/>
  </w:num>
  <w:num w:numId="20">
    <w:abstractNumId w:val="0"/>
  </w:num>
  <w:num w:numId="21">
    <w:abstractNumId w:val="9"/>
  </w:num>
  <w:num w:numId="22">
    <w:abstractNumId w:val="18"/>
  </w:num>
  <w:num w:numId="23">
    <w:abstractNumId w:val="11"/>
  </w:num>
  <w:numIdMacAtCleanup w:val="11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zánek David Mgr.Bc.">
    <w15:presenceInfo w15:providerId="AD" w15:userId="S-1-5-21-1645522239-507921405-682003330-687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DC6"/>
    <w:rsid w:val="00002576"/>
    <w:rsid w:val="00002A44"/>
    <w:rsid w:val="00002E41"/>
    <w:rsid w:val="0000384C"/>
    <w:rsid w:val="00004472"/>
    <w:rsid w:val="0000659D"/>
    <w:rsid w:val="00006CAA"/>
    <w:rsid w:val="000072A5"/>
    <w:rsid w:val="00007F40"/>
    <w:rsid w:val="0001038F"/>
    <w:rsid w:val="00010712"/>
    <w:rsid w:val="00010DE2"/>
    <w:rsid w:val="00011C28"/>
    <w:rsid w:val="00012779"/>
    <w:rsid w:val="00012945"/>
    <w:rsid w:val="0001312E"/>
    <w:rsid w:val="00015020"/>
    <w:rsid w:val="00015B61"/>
    <w:rsid w:val="00016C0B"/>
    <w:rsid w:val="00017E0B"/>
    <w:rsid w:val="00022067"/>
    <w:rsid w:val="00022D49"/>
    <w:rsid w:val="000237C1"/>
    <w:rsid w:val="000245EF"/>
    <w:rsid w:val="000256E9"/>
    <w:rsid w:val="000261B6"/>
    <w:rsid w:val="00027461"/>
    <w:rsid w:val="00027532"/>
    <w:rsid w:val="0003113B"/>
    <w:rsid w:val="00031DE4"/>
    <w:rsid w:val="00032F27"/>
    <w:rsid w:val="000341CF"/>
    <w:rsid w:val="00034A83"/>
    <w:rsid w:val="00034BDC"/>
    <w:rsid w:val="00035019"/>
    <w:rsid w:val="000350DE"/>
    <w:rsid w:val="0003612E"/>
    <w:rsid w:val="00036B59"/>
    <w:rsid w:val="000371BA"/>
    <w:rsid w:val="00037607"/>
    <w:rsid w:val="000406FB"/>
    <w:rsid w:val="0004222F"/>
    <w:rsid w:val="000425DB"/>
    <w:rsid w:val="0004320F"/>
    <w:rsid w:val="00043D9A"/>
    <w:rsid w:val="00043EA7"/>
    <w:rsid w:val="00044424"/>
    <w:rsid w:val="00045636"/>
    <w:rsid w:val="00045ACC"/>
    <w:rsid w:val="00045B0C"/>
    <w:rsid w:val="0004630A"/>
    <w:rsid w:val="00047732"/>
    <w:rsid w:val="0005024F"/>
    <w:rsid w:val="00051496"/>
    <w:rsid w:val="00051A48"/>
    <w:rsid w:val="00051B77"/>
    <w:rsid w:val="0005205C"/>
    <w:rsid w:val="00052DD2"/>
    <w:rsid w:val="000562FC"/>
    <w:rsid w:val="000565B3"/>
    <w:rsid w:val="0006054B"/>
    <w:rsid w:val="000617DA"/>
    <w:rsid w:val="0006282E"/>
    <w:rsid w:val="000629E1"/>
    <w:rsid w:val="00062DC6"/>
    <w:rsid w:val="000648C1"/>
    <w:rsid w:val="00064F38"/>
    <w:rsid w:val="000650F7"/>
    <w:rsid w:val="00065731"/>
    <w:rsid w:val="00065B4C"/>
    <w:rsid w:val="00066613"/>
    <w:rsid w:val="00067B68"/>
    <w:rsid w:val="00070763"/>
    <w:rsid w:val="0007089F"/>
    <w:rsid w:val="00071478"/>
    <w:rsid w:val="00073388"/>
    <w:rsid w:val="00074024"/>
    <w:rsid w:val="00074064"/>
    <w:rsid w:val="000757FF"/>
    <w:rsid w:val="00075AE7"/>
    <w:rsid w:val="000762D1"/>
    <w:rsid w:val="00076BFF"/>
    <w:rsid w:val="00077BB0"/>
    <w:rsid w:val="00080170"/>
    <w:rsid w:val="00080823"/>
    <w:rsid w:val="00081A5A"/>
    <w:rsid w:val="00081E72"/>
    <w:rsid w:val="00082224"/>
    <w:rsid w:val="0008252C"/>
    <w:rsid w:val="000825B6"/>
    <w:rsid w:val="00086EB0"/>
    <w:rsid w:val="00087644"/>
    <w:rsid w:val="00087E23"/>
    <w:rsid w:val="00090C3D"/>
    <w:rsid w:val="000920A9"/>
    <w:rsid w:val="00092431"/>
    <w:rsid w:val="000929CF"/>
    <w:rsid w:val="0009383F"/>
    <w:rsid w:val="000946A7"/>
    <w:rsid w:val="00095138"/>
    <w:rsid w:val="00096AC1"/>
    <w:rsid w:val="00097C4C"/>
    <w:rsid w:val="000A00A2"/>
    <w:rsid w:val="000A18B7"/>
    <w:rsid w:val="000A1A9F"/>
    <w:rsid w:val="000A1BD9"/>
    <w:rsid w:val="000A31B2"/>
    <w:rsid w:val="000A37CE"/>
    <w:rsid w:val="000A44DD"/>
    <w:rsid w:val="000A6386"/>
    <w:rsid w:val="000A63AC"/>
    <w:rsid w:val="000A7B2B"/>
    <w:rsid w:val="000B0175"/>
    <w:rsid w:val="000B104D"/>
    <w:rsid w:val="000B3DE9"/>
    <w:rsid w:val="000B3F30"/>
    <w:rsid w:val="000B5047"/>
    <w:rsid w:val="000B5F22"/>
    <w:rsid w:val="000B76C0"/>
    <w:rsid w:val="000C2220"/>
    <w:rsid w:val="000C31A4"/>
    <w:rsid w:val="000C38B5"/>
    <w:rsid w:val="000C576B"/>
    <w:rsid w:val="000C7E2C"/>
    <w:rsid w:val="000D03B6"/>
    <w:rsid w:val="000D07B4"/>
    <w:rsid w:val="000D0A28"/>
    <w:rsid w:val="000D183B"/>
    <w:rsid w:val="000D26BB"/>
    <w:rsid w:val="000D2CF6"/>
    <w:rsid w:val="000D32EE"/>
    <w:rsid w:val="000D4189"/>
    <w:rsid w:val="000D4EB0"/>
    <w:rsid w:val="000D4F8D"/>
    <w:rsid w:val="000D583B"/>
    <w:rsid w:val="000D6C86"/>
    <w:rsid w:val="000D6CBC"/>
    <w:rsid w:val="000D6F14"/>
    <w:rsid w:val="000D6F8E"/>
    <w:rsid w:val="000D7DEA"/>
    <w:rsid w:val="000E0128"/>
    <w:rsid w:val="000E128E"/>
    <w:rsid w:val="000E1D88"/>
    <w:rsid w:val="000E1F30"/>
    <w:rsid w:val="000E4205"/>
    <w:rsid w:val="000E4600"/>
    <w:rsid w:val="000E5E14"/>
    <w:rsid w:val="000E62EF"/>
    <w:rsid w:val="000E6627"/>
    <w:rsid w:val="000E6672"/>
    <w:rsid w:val="000F0502"/>
    <w:rsid w:val="000F37EB"/>
    <w:rsid w:val="000F67F3"/>
    <w:rsid w:val="0010043E"/>
    <w:rsid w:val="00102BAD"/>
    <w:rsid w:val="00103870"/>
    <w:rsid w:val="00103B3B"/>
    <w:rsid w:val="00103DD0"/>
    <w:rsid w:val="00104CC0"/>
    <w:rsid w:val="00106A53"/>
    <w:rsid w:val="00107190"/>
    <w:rsid w:val="00107F40"/>
    <w:rsid w:val="001102FA"/>
    <w:rsid w:val="00110E64"/>
    <w:rsid w:val="00110FF4"/>
    <w:rsid w:val="001145DB"/>
    <w:rsid w:val="001149D0"/>
    <w:rsid w:val="00114A2A"/>
    <w:rsid w:val="001150D5"/>
    <w:rsid w:val="00116540"/>
    <w:rsid w:val="001175BA"/>
    <w:rsid w:val="00120EBC"/>
    <w:rsid w:val="00123399"/>
    <w:rsid w:val="0012489F"/>
    <w:rsid w:val="0012525A"/>
    <w:rsid w:val="001258B5"/>
    <w:rsid w:val="00125F88"/>
    <w:rsid w:val="00126484"/>
    <w:rsid w:val="001302A8"/>
    <w:rsid w:val="00130D9E"/>
    <w:rsid w:val="00131EC6"/>
    <w:rsid w:val="00132A26"/>
    <w:rsid w:val="00134082"/>
    <w:rsid w:val="00134965"/>
    <w:rsid w:val="00134AE5"/>
    <w:rsid w:val="00134E7B"/>
    <w:rsid w:val="00141170"/>
    <w:rsid w:val="00141C06"/>
    <w:rsid w:val="001421A9"/>
    <w:rsid w:val="001421D8"/>
    <w:rsid w:val="00142B44"/>
    <w:rsid w:val="0014379B"/>
    <w:rsid w:val="00144A80"/>
    <w:rsid w:val="00144C9D"/>
    <w:rsid w:val="00145125"/>
    <w:rsid w:val="001463A9"/>
    <w:rsid w:val="00146EED"/>
    <w:rsid w:val="00147371"/>
    <w:rsid w:val="001479EB"/>
    <w:rsid w:val="00147AAD"/>
    <w:rsid w:val="00150C3D"/>
    <w:rsid w:val="00150CC3"/>
    <w:rsid w:val="00150EC2"/>
    <w:rsid w:val="0015178C"/>
    <w:rsid w:val="001529D1"/>
    <w:rsid w:val="00153603"/>
    <w:rsid w:val="001538BB"/>
    <w:rsid w:val="00153B23"/>
    <w:rsid w:val="00154297"/>
    <w:rsid w:val="001552C3"/>
    <w:rsid w:val="00155ABC"/>
    <w:rsid w:val="00155F54"/>
    <w:rsid w:val="00156061"/>
    <w:rsid w:val="0015646D"/>
    <w:rsid w:val="001568FF"/>
    <w:rsid w:val="00157F67"/>
    <w:rsid w:val="00160EC4"/>
    <w:rsid w:val="00161A57"/>
    <w:rsid w:val="00161A86"/>
    <w:rsid w:val="0016209D"/>
    <w:rsid w:val="00162118"/>
    <w:rsid w:val="001622ED"/>
    <w:rsid w:val="00162BE7"/>
    <w:rsid w:val="00163364"/>
    <w:rsid w:val="00163952"/>
    <w:rsid w:val="00163F5A"/>
    <w:rsid w:val="00166D02"/>
    <w:rsid w:val="001701CB"/>
    <w:rsid w:val="001713FC"/>
    <w:rsid w:val="00171AB3"/>
    <w:rsid w:val="0017265D"/>
    <w:rsid w:val="00172B02"/>
    <w:rsid w:val="00173B12"/>
    <w:rsid w:val="00174919"/>
    <w:rsid w:val="00174E38"/>
    <w:rsid w:val="001751E8"/>
    <w:rsid w:val="00175CD4"/>
    <w:rsid w:val="00176403"/>
    <w:rsid w:val="00177188"/>
    <w:rsid w:val="001776B0"/>
    <w:rsid w:val="00177D6A"/>
    <w:rsid w:val="00177F1C"/>
    <w:rsid w:val="00180B5C"/>
    <w:rsid w:val="001819AA"/>
    <w:rsid w:val="00181F92"/>
    <w:rsid w:val="00182DA3"/>
    <w:rsid w:val="0018308A"/>
    <w:rsid w:val="001849DC"/>
    <w:rsid w:val="00184B9B"/>
    <w:rsid w:val="0018556F"/>
    <w:rsid w:val="00185716"/>
    <w:rsid w:val="00187D6F"/>
    <w:rsid w:val="00187E51"/>
    <w:rsid w:val="00187EAA"/>
    <w:rsid w:val="001907FA"/>
    <w:rsid w:val="00191BD8"/>
    <w:rsid w:val="001935C1"/>
    <w:rsid w:val="00193879"/>
    <w:rsid w:val="00193D8F"/>
    <w:rsid w:val="001941B8"/>
    <w:rsid w:val="00197D02"/>
    <w:rsid w:val="001A0FD3"/>
    <w:rsid w:val="001A159F"/>
    <w:rsid w:val="001A1CF4"/>
    <w:rsid w:val="001A36DF"/>
    <w:rsid w:val="001A423D"/>
    <w:rsid w:val="001A4717"/>
    <w:rsid w:val="001A4738"/>
    <w:rsid w:val="001A4D60"/>
    <w:rsid w:val="001A5D72"/>
    <w:rsid w:val="001A5F8A"/>
    <w:rsid w:val="001A6BCB"/>
    <w:rsid w:val="001A787B"/>
    <w:rsid w:val="001A7927"/>
    <w:rsid w:val="001A7BBB"/>
    <w:rsid w:val="001A7DA7"/>
    <w:rsid w:val="001B0584"/>
    <w:rsid w:val="001B1779"/>
    <w:rsid w:val="001B1C81"/>
    <w:rsid w:val="001B31D6"/>
    <w:rsid w:val="001B37C6"/>
    <w:rsid w:val="001B38EB"/>
    <w:rsid w:val="001B3FC4"/>
    <w:rsid w:val="001B50AD"/>
    <w:rsid w:val="001B7401"/>
    <w:rsid w:val="001C0B25"/>
    <w:rsid w:val="001C0C27"/>
    <w:rsid w:val="001C15C1"/>
    <w:rsid w:val="001C1F30"/>
    <w:rsid w:val="001C23DB"/>
    <w:rsid w:val="001C243A"/>
    <w:rsid w:val="001C2521"/>
    <w:rsid w:val="001C2B7F"/>
    <w:rsid w:val="001C2F1F"/>
    <w:rsid w:val="001C3AC3"/>
    <w:rsid w:val="001C3FC0"/>
    <w:rsid w:val="001C4EA5"/>
    <w:rsid w:val="001C556F"/>
    <w:rsid w:val="001C6FD8"/>
    <w:rsid w:val="001C7B55"/>
    <w:rsid w:val="001D2074"/>
    <w:rsid w:val="001D2B3B"/>
    <w:rsid w:val="001D7FF0"/>
    <w:rsid w:val="001E0886"/>
    <w:rsid w:val="001E08D2"/>
    <w:rsid w:val="001E1844"/>
    <w:rsid w:val="001E1F83"/>
    <w:rsid w:val="001E24E7"/>
    <w:rsid w:val="001E26A2"/>
    <w:rsid w:val="001E2A8D"/>
    <w:rsid w:val="001E35F4"/>
    <w:rsid w:val="001E3AF0"/>
    <w:rsid w:val="001E3C23"/>
    <w:rsid w:val="001E64F4"/>
    <w:rsid w:val="001E76A2"/>
    <w:rsid w:val="001F16BB"/>
    <w:rsid w:val="001F1BB7"/>
    <w:rsid w:val="001F27C9"/>
    <w:rsid w:val="001F29C5"/>
    <w:rsid w:val="001F558D"/>
    <w:rsid w:val="001F5F3F"/>
    <w:rsid w:val="001F692C"/>
    <w:rsid w:val="001F69DD"/>
    <w:rsid w:val="001F7E47"/>
    <w:rsid w:val="001F7E70"/>
    <w:rsid w:val="002004EC"/>
    <w:rsid w:val="002004FA"/>
    <w:rsid w:val="002008EC"/>
    <w:rsid w:val="00201039"/>
    <w:rsid w:val="00201842"/>
    <w:rsid w:val="002033F1"/>
    <w:rsid w:val="0020364C"/>
    <w:rsid w:val="00204189"/>
    <w:rsid w:val="002051E5"/>
    <w:rsid w:val="00207029"/>
    <w:rsid w:val="002071A3"/>
    <w:rsid w:val="00211DDE"/>
    <w:rsid w:val="00212841"/>
    <w:rsid w:val="00213169"/>
    <w:rsid w:val="002151AA"/>
    <w:rsid w:val="00215C7B"/>
    <w:rsid w:val="002178CB"/>
    <w:rsid w:val="00217F74"/>
    <w:rsid w:val="00221206"/>
    <w:rsid w:val="002217AB"/>
    <w:rsid w:val="00221CE7"/>
    <w:rsid w:val="00221EA4"/>
    <w:rsid w:val="002224E5"/>
    <w:rsid w:val="00223E03"/>
    <w:rsid w:val="00223E25"/>
    <w:rsid w:val="00225B42"/>
    <w:rsid w:val="00226E80"/>
    <w:rsid w:val="00231CF6"/>
    <w:rsid w:val="002335C1"/>
    <w:rsid w:val="002346C4"/>
    <w:rsid w:val="0023487F"/>
    <w:rsid w:val="0023794C"/>
    <w:rsid w:val="00237A04"/>
    <w:rsid w:val="00240329"/>
    <w:rsid w:val="0024218E"/>
    <w:rsid w:val="00242FF8"/>
    <w:rsid w:val="0024329A"/>
    <w:rsid w:val="00243BCD"/>
    <w:rsid w:val="00244FD4"/>
    <w:rsid w:val="00245410"/>
    <w:rsid w:val="00246568"/>
    <w:rsid w:val="00246A28"/>
    <w:rsid w:val="00252BF7"/>
    <w:rsid w:val="002534A1"/>
    <w:rsid w:val="002534B4"/>
    <w:rsid w:val="002542E3"/>
    <w:rsid w:val="0025530F"/>
    <w:rsid w:val="00255F1F"/>
    <w:rsid w:val="002564CC"/>
    <w:rsid w:val="0025652E"/>
    <w:rsid w:val="00256EF1"/>
    <w:rsid w:val="00257BA6"/>
    <w:rsid w:val="002602DE"/>
    <w:rsid w:val="002623CD"/>
    <w:rsid w:val="002627D3"/>
    <w:rsid w:val="00263620"/>
    <w:rsid w:val="00263F12"/>
    <w:rsid w:val="002647A6"/>
    <w:rsid w:val="00264D4D"/>
    <w:rsid w:val="00264DDA"/>
    <w:rsid w:val="00264F2E"/>
    <w:rsid w:val="00265265"/>
    <w:rsid w:val="00266060"/>
    <w:rsid w:val="002668E4"/>
    <w:rsid w:val="00266901"/>
    <w:rsid w:val="00270F13"/>
    <w:rsid w:val="00271227"/>
    <w:rsid w:val="002716BC"/>
    <w:rsid w:val="00271748"/>
    <w:rsid w:val="00271B6E"/>
    <w:rsid w:val="00271D98"/>
    <w:rsid w:val="00272AD6"/>
    <w:rsid w:val="00273BF5"/>
    <w:rsid w:val="00274A4A"/>
    <w:rsid w:val="0027611D"/>
    <w:rsid w:val="00276218"/>
    <w:rsid w:val="00276357"/>
    <w:rsid w:val="00276411"/>
    <w:rsid w:val="0027692D"/>
    <w:rsid w:val="00276FBF"/>
    <w:rsid w:val="002805B7"/>
    <w:rsid w:val="002852A0"/>
    <w:rsid w:val="00286707"/>
    <w:rsid w:val="00287ED1"/>
    <w:rsid w:val="00290EFD"/>
    <w:rsid w:val="00291131"/>
    <w:rsid w:val="0029253F"/>
    <w:rsid w:val="002928A7"/>
    <w:rsid w:val="00292DD0"/>
    <w:rsid w:val="00292EE9"/>
    <w:rsid w:val="00293CDA"/>
    <w:rsid w:val="002950E0"/>
    <w:rsid w:val="00297903"/>
    <w:rsid w:val="002A0095"/>
    <w:rsid w:val="002A0351"/>
    <w:rsid w:val="002A0D35"/>
    <w:rsid w:val="002A38EC"/>
    <w:rsid w:val="002A3C11"/>
    <w:rsid w:val="002A3EB8"/>
    <w:rsid w:val="002A4331"/>
    <w:rsid w:val="002A4B31"/>
    <w:rsid w:val="002A53AB"/>
    <w:rsid w:val="002A7353"/>
    <w:rsid w:val="002A79B6"/>
    <w:rsid w:val="002A7C8B"/>
    <w:rsid w:val="002B05E9"/>
    <w:rsid w:val="002B1079"/>
    <w:rsid w:val="002B18CD"/>
    <w:rsid w:val="002B24C1"/>
    <w:rsid w:val="002B2819"/>
    <w:rsid w:val="002B28E5"/>
    <w:rsid w:val="002B3226"/>
    <w:rsid w:val="002B3933"/>
    <w:rsid w:val="002B57EA"/>
    <w:rsid w:val="002B5AD8"/>
    <w:rsid w:val="002B6347"/>
    <w:rsid w:val="002B6F25"/>
    <w:rsid w:val="002B6FF9"/>
    <w:rsid w:val="002C0435"/>
    <w:rsid w:val="002C0E95"/>
    <w:rsid w:val="002C1028"/>
    <w:rsid w:val="002C1655"/>
    <w:rsid w:val="002C287C"/>
    <w:rsid w:val="002C3367"/>
    <w:rsid w:val="002C57EE"/>
    <w:rsid w:val="002C70EE"/>
    <w:rsid w:val="002D14F2"/>
    <w:rsid w:val="002D2978"/>
    <w:rsid w:val="002D375D"/>
    <w:rsid w:val="002D4415"/>
    <w:rsid w:val="002D45BA"/>
    <w:rsid w:val="002D6854"/>
    <w:rsid w:val="002E0C51"/>
    <w:rsid w:val="002E1679"/>
    <w:rsid w:val="002E1DCD"/>
    <w:rsid w:val="002E3F71"/>
    <w:rsid w:val="002E4DE8"/>
    <w:rsid w:val="002E582C"/>
    <w:rsid w:val="002E591F"/>
    <w:rsid w:val="002E5A83"/>
    <w:rsid w:val="002E5CE7"/>
    <w:rsid w:val="002E60CA"/>
    <w:rsid w:val="002E60E8"/>
    <w:rsid w:val="002E6717"/>
    <w:rsid w:val="002E6890"/>
    <w:rsid w:val="002E7723"/>
    <w:rsid w:val="002E79EA"/>
    <w:rsid w:val="002E7C45"/>
    <w:rsid w:val="002F31EF"/>
    <w:rsid w:val="002F533E"/>
    <w:rsid w:val="002F5434"/>
    <w:rsid w:val="002F56A3"/>
    <w:rsid w:val="002F57E2"/>
    <w:rsid w:val="002F5EF2"/>
    <w:rsid w:val="0030119C"/>
    <w:rsid w:val="0030148A"/>
    <w:rsid w:val="003019E7"/>
    <w:rsid w:val="00303F12"/>
    <w:rsid w:val="00304238"/>
    <w:rsid w:val="0030465A"/>
    <w:rsid w:val="00304663"/>
    <w:rsid w:val="00304AA3"/>
    <w:rsid w:val="00305C78"/>
    <w:rsid w:val="0030604B"/>
    <w:rsid w:val="003060A7"/>
    <w:rsid w:val="00306C74"/>
    <w:rsid w:val="00307426"/>
    <w:rsid w:val="00307A76"/>
    <w:rsid w:val="00310693"/>
    <w:rsid w:val="003115D5"/>
    <w:rsid w:val="00311DC3"/>
    <w:rsid w:val="003123FB"/>
    <w:rsid w:val="003133BC"/>
    <w:rsid w:val="003155F8"/>
    <w:rsid w:val="00315BCB"/>
    <w:rsid w:val="00316ACF"/>
    <w:rsid w:val="00317714"/>
    <w:rsid w:val="00317F44"/>
    <w:rsid w:val="003207D8"/>
    <w:rsid w:val="00320B24"/>
    <w:rsid w:val="0032372A"/>
    <w:rsid w:val="0032407C"/>
    <w:rsid w:val="00324148"/>
    <w:rsid w:val="00324274"/>
    <w:rsid w:val="0032454F"/>
    <w:rsid w:val="00325C13"/>
    <w:rsid w:val="00325D3C"/>
    <w:rsid w:val="00331AD1"/>
    <w:rsid w:val="00332B49"/>
    <w:rsid w:val="003331AA"/>
    <w:rsid w:val="003336ED"/>
    <w:rsid w:val="00333E5E"/>
    <w:rsid w:val="00334373"/>
    <w:rsid w:val="0033699A"/>
    <w:rsid w:val="00336CBC"/>
    <w:rsid w:val="00337588"/>
    <w:rsid w:val="003400B5"/>
    <w:rsid w:val="00340AEC"/>
    <w:rsid w:val="00341AA6"/>
    <w:rsid w:val="00341CEE"/>
    <w:rsid w:val="00342148"/>
    <w:rsid w:val="00342265"/>
    <w:rsid w:val="003424C4"/>
    <w:rsid w:val="003430F6"/>
    <w:rsid w:val="00343AE0"/>
    <w:rsid w:val="00343CDF"/>
    <w:rsid w:val="00343E1D"/>
    <w:rsid w:val="00344B65"/>
    <w:rsid w:val="00345878"/>
    <w:rsid w:val="003459F7"/>
    <w:rsid w:val="00345F47"/>
    <w:rsid w:val="003501E7"/>
    <w:rsid w:val="00350FAC"/>
    <w:rsid w:val="003515A7"/>
    <w:rsid w:val="00352A4D"/>
    <w:rsid w:val="00353989"/>
    <w:rsid w:val="00353C9E"/>
    <w:rsid w:val="00354AAC"/>
    <w:rsid w:val="00354B61"/>
    <w:rsid w:val="00354BA6"/>
    <w:rsid w:val="003551F1"/>
    <w:rsid w:val="0035543A"/>
    <w:rsid w:val="00355FBC"/>
    <w:rsid w:val="00357C15"/>
    <w:rsid w:val="00360122"/>
    <w:rsid w:val="003603EB"/>
    <w:rsid w:val="00360BB8"/>
    <w:rsid w:val="003619BC"/>
    <w:rsid w:val="003622FD"/>
    <w:rsid w:val="003626BD"/>
    <w:rsid w:val="003628E8"/>
    <w:rsid w:val="003629AA"/>
    <w:rsid w:val="00362D92"/>
    <w:rsid w:val="0036321D"/>
    <w:rsid w:val="0036391C"/>
    <w:rsid w:val="00364BAD"/>
    <w:rsid w:val="003656B4"/>
    <w:rsid w:val="00366657"/>
    <w:rsid w:val="00367247"/>
    <w:rsid w:val="00367FE4"/>
    <w:rsid w:val="00370D61"/>
    <w:rsid w:val="00370F9A"/>
    <w:rsid w:val="0037182B"/>
    <w:rsid w:val="00372030"/>
    <w:rsid w:val="00372726"/>
    <w:rsid w:val="003728B0"/>
    <w:rsid w:val="0037380C"/>
    <w:rsid w:val="0037455D"/>
    <w:rsid w:val="00374CF1"/>
    <w:rsid w:val="0037500C"/>
    <w:rsid w:val="003770D2"/>
    <w:rsid w:val="00377A59"/>
    <w:rsid w:val="00377FA3"/>
    <w:rsid w:val="003807F2"/>
    <w:rsid w:val="0038082D"/>
    <w:rsid w:val="00380B48"/>
    <w:rsid w:val="00380DF6"/>
    <w:rsid w:val="00380F9C"/>
    <w:rsid w:val="00381E51"/>
    <w:rsid w:val="00381F53"/>
    <w:rsid w:val="00382C36"/>
    <w:rsid w:val="003838B8"/>
    <w:rsid w:val="00383AD7"/>
    <w:rsid w:val="00383FBF"/>
    <w:rsid w:val="0038473F"/>
    <w:rsid w:val="003848CA"/>
    <w:rsid w:val="00385560"/>
    <w:rsid w:val="0038669C"/>
    <w:rsid w:val="00386ECD"/>
    <w:rsid w:val="0038761F"/>
    <w:rsid w:val="003878A3"/>
    <w:rsid w:val="00387C3F"/>
    <w:rsid w:val="00391056"/>
    <w:rsid w:val="00391136"/>
    <w:rsid w:val="0039288A"/>
    <w:rsid w:val="00393D3B"/>
    <w:rsid w:val="00393E44"/>
    <w:rsid w:val="003968D3"/>
    <w:rsid w:val="0039772A"/>
    <w:rsid w:val="003A0509"/>
    <w:rsid w:val="003A0AB0"/>
    <w:rsid w:val="003A1666"/>
    <w:rsid w:val="003A24FB"/>
    <w:rsid w:val="003A34D6"/>
    <w:rsid w:val="003A3DC2"/>
    <w:rsid w:val="003A4034"/>
    <w:rsid w:val="003A4959"/>
    <w:rsid w:val="003B0224"/>
    <w:rsid w:val="003B0563"/>
    <w:rsid w:val="003B0CCC"/>
    <w:rsid w:val="003B1220"/>
    <w:rsid w:val="003B23E4"/>
    <w:rsid w:val="003B5337"/>
    <w:rsid w:val="003B5757"/>
    <w:rsid w:val="003B616A"/>
    <w:rsid w:val="003B69C7"/>
    <w:rsid w:val="003B6C5C"/>
    <w:rsid w:val="003C0A38"/>
    <w:rsid w:val="003C0F2E"/>
    <w:rsid w:val="003C166F"/>
    <w:rsid w:val="003C2027"/>
    <w:rsid w:val="003C289E"/>
    <w:rsid w:val="003C59A8"/>
    <w:rsid w:val="003C7921"/>
    <w:rsid w:val="003D0CA6"/>
    <w:rsid w:val="003D0E66"/>
    <w:rsid w:val="003D0FB0"/>
    <w:rsid w:val="003D174F"/>
    <w:rsid w:val="003D2D2C"/>
    <w:rsid w:val="003D2DB4"/>
    <w:rsid w:val="003D61DB"/>
    <w:rsid w:val="003D63C0"/>
    <w:rsid w:val="003D6B47"/>
    <w:rsid w:val="003D6FB0"/>
    <w:rsid w:val="003E08D9"/>
    <w:rsid w:val="003E10E2"/>
    <w:rsid w:val="003E1BE4"/>
    <w:rsid w:val="003E1FF8"/>
    <w:rsid w:val="003E242D"/>
    <w:rsid w:val="003E2D2E"/>
    <w:rsid w:val="003E3240"/>
    <w:rsid w:val="003E338E"/>
    <w:rsid w:val="003E38D7"/>
    <w:rsid w:val="003E3BEB"/>
    <w:rsid w:val="003E566F"/>
    <w:rsid w:val="003E5CD8"/>
    <w:rsid w:val="003E5FFA"/>
    <w:rsid w:val="003E61BB"/>
    <w:rsid w:val="003E66D1"/>
    <w:rsid w:val="003E7C79"/>
    <w:rsid w:val="003F0AF8"/>
    <w:rsid w:val="003F19DF"/>
    <w:rsid w:val="003F1ECA"/>
    <w:rsid w:val="003F2369"/>
    <w:rsid w:val="003F2A03"/>
    <w:rsid w:val="003F3FD7"/>
    <w:rsid w:val="003F4030"/>
    <w:rsid w:val="003F4600"/>
    <w:rsid w:val="003F5DD7"/>
    <w:rsid w:val="003F60A9"/>
    <w:rsid w:val="003F6928"/>
    <w:rsid w:val="003F6940"/>
    <w:rsid w:val="003F7051"/>
    <w:rsid w:val="003F760B"/>
    <w:rsid w:val="003F7B38"/>
    <w:rsid w:val="003F7CD4"/>
    <w:rsid w:val="003F7EB9"/>
    <w:rsid w:val="003F7F66"/>
    <w:rsid w:val="0040012F"/>
    <w:rsid w:val="004013E6"/>
    <w:rsid w:val="00403B47"/>
    <w:rsid w:val="00403E5E"/>
    <w:rsid w:val="0040478C"/>
    <w:rsid w:val="00405040"/>
    <w:rsid w:val="004063B1"/>
    <w:rsid w:val="00406616"/>
    <w:rsid w:val="00407403"/>
    <w:rsid w:val="004101EB"/>
    <w:rsid w:val="00410625"/>
    <w:rsid w:val="00410C54"/>
    <w:rsid w:val="004125FB"/>
    <w:rsid w:val="00412E0C"/>
    <w:rsid w:val="00413550"/>
    <w:rsid w:val="00413760"/>
    <w:rsid w:val="0041385C"/>
    <w:rsid w:val="00414831"/>
    <w:rsid w:val="004158F3"/>
    <w:rsid w:val="00417FFC"/>
    <w:rsid w:val="00420146"/>
    <w:rsid w:val="00420FB4"/>
    <w:rsid w:val="00422018"/>
    <w:rsid w:val="0042201F"/>
    <w:rsid w:val="00422449"/>
    <w:rsid w:val="00423A95"/>
    <w:rsid w:val="00423B8A"/>
    <w:rsid w:val="00423E5E"/>
    <w:rsid w:val="00424258"/>
    <w:rsid w:val="00424A2B"/>
    <w:rsid w:val="004253C7"/>
    <w:rsid w:val="0042542F"/>
    <w:rsid w:val="00425768"/>
    <w:rsid w:val="00425A5A"/>
    <w:rsid w:val="00426A7B"/>
    <w:rsid w:val="00430A1C"/>
    <w:rsid w:val="00431A33"/>
    <w:rsid w:val="0043210E"/>
    <w:rsid w:val="00432641"/>
    <w:rsid w:val="00433EE8"/>
    <w:rsid w:val="004356B0"/>
    <w:rsid w:val="00435826"/>
    <w:rsid w:val="00436A03"/>
    <w:rsid w:val="00436B23"/>
    <w:rsid w:val="00436DA7"/>
    <w:rsid w:val="00437E54"/>
    <w:rsid w:val="0044168D"/>
    <w:rsid w:val="004427BF"/>
    <w:rsid w:val="00443F5A"/>
    <w:rsid w:val="00444FD9"/>
    <w:rsid w:val="00444FE1"/>
    <w:rsid w:val="004469C1"/>
    <w:rsid w:val="004474FD"/>
    <w:rsid w:val="00447BE9"/>
    <w:rsid w:val="0045038E"/>
    <w:rsid w:val="0045149F"/>
    <w:rsid w:val="00452136"/>
    <w:rsid w:val="00452308"/>
    <w:rsid w:val="0045249B"/>
    <w:rsid w:val="004525E1"/>
    <w:rsid w:val="004525F5"/>
    <w:rsid w:val="00452DCB"/>
    <w:rsid w:val="00453034"/>
    <w:rsid w:val="004536AA"/>
    <w:rsid w:val="004540C9"/>
    <w:rsid w:val="0045460B"/>
    <w:rsid w:val="004551FF"/>
    <w:rsid w:val="004566FF"/>
    <w:rsid w:val="0046090E"/>
    <w:rsid w:val="004620D9"/>
    <w:rsid w:val="0046305F"/>
    <w:rsid w:val="004635C2"/>
    <w:rsid w:val="004637DB"/>
    <w:rsid w:val="00463AFD"/>
    <w:rsid w:val="00464B02"/>
    <w:rsid w:val="00467050"/>
    <w:rsid w:val="004671A7"/>
    <w:rsid w:val="0046775B"/>
    <w:rsid w:val="00467AA2"/>
    <w:rsid w:val="004702D5"/>
    <w:rsid w:val="00471153"/>
    <w:rsid w:val="0047116E"/>
    <w:rsid w:val="00472FF5"/>
    <w:rsid w:val="004738ED"/>
    <w:rsid w:val="0047404E"/>
    <w:rsid w:val="0047541E"/>
    <w:rsid w:val="00476046"/>
    <w:rsid w:val="00476574"/>
    <w:rsid w:val="0047684B"/>
    <w:rsid w:val="00477E4B"/>
    <w:rsid w:val="00480447"/>
    <w:rsid w:val="00480496"/>
    <w:rsid w:val="00482489"/>
    <w:rsid w:val="00483B49"/>
    <w:rsid w:val="00484F12"/>
    <w:rsid w:val="00485D87"/>
    <w:rsid w:val="00485ECD"/>
    <w:rsid w:val="004866B0"/>
    <w:rsid w:val="0049158B"/>
    <w:rsid w:val="00492380"/>
    <w:rsid w:val="00495F7E"/>
    <w:rsid w:val="0049603B"/>
    <w:rsid w:val="00496586"/>
    <w:rsid w:val="004A04E6"/>
    <w:rsid w:val="004A121A"/>
    <w:rsid w:val="004A196D"/>
    <w:rsid w:val="004A267E"/>
    <w:rsid w:val="004A384C"/>
    <w:rsid w:val="004A4015"/>
    <w:rsid w:val="004A4410"/>
    <w:rsid w:val="004A48FE"/>
    <w:rsid w:val="004A4A8F"/>
    <w:rsid w:val="004A4E25"/>
    <w:rsid w:val="004A5AD5"/>
    <w:rsid w:val="004A5B9C"/>
    <w:rsid w:val="004A60BC"/>
    <w:rsid w:val="004A6720"/>
    <w:rsid w:val="004B0220"/>
    <w:rsid w:val="004B4346"/>
    <w:rsid w:val="004B5931"/>
    <w:rsid w:val="004B6526"/>
    <w:rsid w:val="004C0045"/>
    <w:rsid w:val="004C2F58"/>
    <w:rsid w:val="004C4433"/>
    <w:rsid w:val="004C4703"/>
    <w:rsid w:val="004C474D"/>
    <w:rsid w:val="004C49F7"/>
    <w:rsid w:val="004C4EC8"/>
    <w:rsid w:val="004C7626"/>
    <w:rsid w:val="004D00A9"/>
    <w:rsid w:val="004D0A0F"/>
    <w:rsid w:val="004D18FA"/>
    <w:rsid w:val="004D1FFE"/>
    <w:rsid w:val="004D2837"/>
    <w:rsid w:val="004D2B11"/>
    <w:rsid w:val="004D3047"/>
    <w:rsid w:val="004D33FE"/>
    <w:rsid w:val="004D40B3"/>
    <w:rsid w:val="004D4B93"/>
    <w:rsid w:val="004D5C47"/>
    <w:rsid w:val="004D7517"/>
    <w:rsid w:val="004E0683"/>
    <w:rsid w:val="004E08D5"/>
    <w:rsid w:val="004E1845"/>
    <w:rsid w:val="004E2B40"/>
    <w:rsid w:val="004E3011"/>
    <w:rsid w:val="004E3771"/>
    <w:rsid w:val="004E398C"/>
    <w:rsid w:val="004E3E95"/>
    <w:rsid w:val="004E59B2"/>
    <w:rsid w:val="004E5E08"/>
    <w:rsid w:val="004E6D05"/>
    <w:rsid w:val="004E73BF"/>
    <w:rsid w:val="004E7A49"/>
    <w:rsid w:val="004F08BB"/>
    <w:rsid w:val="004F1726"/>
    <w:rsid w:val="004F17B4"/>
    <w:rsid w:val="004F232B"/>
    <w:rsid w:val="004F234E"/>
    <w:rsid w:val="004F2940"/>
    <w:rsid w:val="004F3A54"/>
    <w:rsid w:val="004F5A96"/>
    <w:rsid w:val="004F68A3"/>
    <w:rsid w:val="00500186"/>
    <w:rsid w:val="0050078F"/>
    <w:rsid w:val="00501027"/>
    <w:rsid w:val="00502575"/>
    <w:rsid w:val="00504398"/>
    <w:rsid w:val="00504CAA"/>
    <w:rsid w:val="00505C41"/>
    <w:rsid w:val="00506CDC"/>
    <w:rsid w:val="00507665"/>
    <w:rsid w:val="00507FA5"/>
    <w:rsid w:val="005117A2"/>
    <w:rsid w:val="00512003"/>
    <w:rsid w:val="0051201A"/>
    <w:rsid w:val="00513438"/>
    <w:rsid w:val="00513E88"/>
    <w:rsid w:val="00513FC9"/>
    <w:rsid w:val="00515729"/>
    <w:rsid w:val="00515CD2"/>
    <w:rsid w:val="00517421"/>
    <w:rsid w:val="00517A06"/>
    <w:rsid w:val="005215B5"/>
    <w:rsid w:val="00522FF8"/>
    <w:rsid w:val="005233AF"/>
    <w:rsid w:val="00523E57"/>
    <w:rsid w:val="0052417B"/>
    <w:rsid w:val="00524395"/>
    <w:rsid w:val="00524CEF"/>
    <w:rsid w:val="00525240"/>
    <w:rsid w:val="005253B0"/>
    <w:rsid w:val="005257E9"/>
    <w:rsid w:val="00525A90"/>
    <w:rsid w:val="00526F22"/>
    <w:rsid w:val="0052733A"/>
    <w:rsid w:val="005304BD"/>
    <w:rsid w:val="00530B9A"/>
    <w:rsid w:val="005318AA"/>
    <w:rsid w:val="005319A0"/>
    <w:rsid w:val="00532011"/>
    <w:rsid w:val="0053434C"/>
    <w:rsid w:val="005343C0"/>
    <w:rsid w:val="0053557B"/>
    <w:rsid w:val="00536392"/>
    <w:rsid w:val="00536AB9"/>
    <w:rsid w:val="00536F53"/>
    <w:rsid w:val="00537D9F"/>
    <w:rsid w:val="0054044E"/>
    <w:rsid w:val="005404DB"/>
    <w:rsid w:val="00540D7A"/>
    <w:rsid w:val="00541EB1"/>
    <w:rsid w:val="00542596"/>
    <w:rsid w:val="00542C44"/>
    <w:rsid w:val="005438C4"/>
    <w:rsid w:val="00543FD6"/>
    <w:rsid w:val="0054447F"/>
    <w:rsid w:val="00544A60"/>
    <w:rsid w:val="00544E4C"/>
    <w:rsid w:val="00545A1B"/>
    <w:rsid w:val="005475F5"/>
    <w:rsid w:val="00547FA1"/>
    <w:rsid w:val="00550118"/>
    <w:rsid w:val="0055023F"/>
    <w:rsid w:val="005515F1"/>
    <w:rsid w:val="00552457"/>
    <w:rsid w:val="005543C1"/>
    <w:rsid w:val="00555081"/>
    <w:rsid w:val="005553E2"/>
    <w:rsid w:val="005557FD"/>
    <w:rsid w:val="00555E27"/>
    <w:rsid w:val="00557024"/>
    <w:rsid w:val="00557EBF"/>
    <w:rsid w:val="00557F29"/>
    <w:rsid w:val="005604E3"/>
    <w:rsid w:val="00560717"/>
    <w:rsid w:val="00560BFD"/>
    <w:rsid w:val="00563029"/>
    <w:rsid w:val="00563B5A"/>
    <w:rsid w:val="00563EC1"/>
    <w:rsid w:val="00563F35"/>
    <w:rsid w:val="00564BDB"/>
    <w:rsid w:val="00566016"/>
    <w:rsid w:val="00567688"/>
    <w:rsid w:val="00570105"/>
    <w:rsid w:val="00570570"/>
    <w:rsid w:val="00570734"/>
    <w:rsid w:val="00570EF2"/>
    <w:rsid w:val="00572A5D"/>
    <w:rsid w:val="00573466"/>
    <w:rsid w:val="00580A09"/>
    <w:rsid w:val="005811A1"/>
    <w:rsid w:val="005815D9"/>
    <w:rsid w:val="0058270C"/>
    <w:rsid w:val="00583E29"/>
    <w:rsid w:val="00583FCA"/>
    <w:rsid w:val="00584637"/>
    <w:rsid w:val="00585E7B"/>
    <w:rsid w:val="00586158"/>
    <w:rsid w:val="00586AA7"/>
    <w:rsid w:val="0058726E"/>
    <w:rsid w:val="00591229"/>
    <w:rsid w:val="005913F9"/>
    <w:rsid w:val="00594DDD"/>
    <w:rsid w:val="00594E2E"/>
    <w:rsid w:val="005958AF"/>
    <w:rsid w:val="00595DB8"/>
    <w:rsid w:val="00596AE2"/>
    <w:rsid w:val="005A05C5"/>
    <w:rsid w:val="005A0CB3"/>
    <w:rsid w:val="005A0F44"/>
    <w:rsid w:val="005A2C05"/>
    <w:rsid w:val="005A3144"/>
    <w:rsid w:val="005A421D"/>
    <w:rsid w:val="005A4667"/>
    <w:rsid w:val="005A5225"/>
    <w:rsid w:val="005A6296"/>
    <w:rsid w:val="005A6D46"/>
    <w:rsid w:val="005A70CA"/>
    <w:rsid w:val="005B0147"/>
    <w:rsid w:val="005B0886"/>
    <w:rsid w:val="005B1CB1"/>
    <w:rsid w:val="005B534B"/>
    <w:rsid w:val="005B57EF"/>
    <w:rsid w:val="005B5CE3"/>
    <w:rsid w:val="005B5F4B"/>
    <w:rsid w:val="005B62F8"/>
    <w:rsid w:val="005B7A73"/>
    <w:rsid w:val="005C0B20"/>
    <w:rsid w:val="005C0D30"/>
    <w:rsid w:val="005C12BC"/>
    <w:rsid w:val="005C1664"/>
    <w:rsid w:val="005C187E"/>
    <w:rsid w:val="005C192A"/>
    <w:rsid w:val="005C1C0D"/>
    <w:rsid w:val="005C2CCD"/>
    <w:rsid w:val="005C6189"/>
    <w:rsid w:val="005C666D"/>
    <w:rsid w:val="005C66CA"/>
    <w:rsid w:val="005D0B02"/>
    <w:rsid w:val="005D0D2D"/>
    <w:rsid w:val="005D100C"/>
    <w:rsid w:val="005D1FCE"/>
    <w:rsid w:val="005D229C"/>
    <w:rsid w:val="005D2D6F"/>
    <w:rsid w:val="005D2F99"/>
    <w:rsid w:val="005D4502"/>
    <w:rsid w:val="005D4F6B"/>
    <w:rsid w:val="005D631B"/>
    <w:rsid w:val="005D6B97"/>
    <w:rsid w:val="005D7A81"/>
    <w:rsid w:val="005E0DE7"/>
    <w:rsid w:val="005E0E78"/>
    <w:rsid w:val="005E13F6"/>
    <w:rsid w:val="005E1C67"/>
    <w:rsid w:val="005E280A"/>
    <w:rsid w:val="005E2BF8"/>
    <w:rsid w:val="005E2DF0"/>
    <w:rsid w:val="005E4BD0"/>
    <w:rsid w:val="005E53E1"/>
    <w:rsid w:val="005E75D9"/>
    <w:rsid w:val="005E7F26"/>
    <w:rsid w:val="005F1C0A"/>
    <w:rsid w:val="005F329E"/>
    <w:rsid w:val="005F58B8"/>
    <w:rsid w:val="005F5A98"/>
    <w:rsid w:val="005F64AA"/>
    <w:rsid w:val="005F68D7"/>
    <w:rsid w:val="005F6A79"/>
    <w:rsid w:val="005F6C95"/>
    <w:rsid w:val="005F725A"/>
    <w:rsid w:val="00600080"/>
    <w:rsid w:val="00600247"/>
    <w:rsid w:val="006005D3"/>
    <w:rsid w:val="0060069C"/>
    <w:rsid w:val="0060102A"/>
    <w:rsid w:val="00602489"/>
    <w:rsid w:val="006029F9"/>
    <w:rsid w:val="0060329F"/>
    <w:rsid w:val="00603C3B"/>
    <w:rsid w:val="00603F72"/>
    <w:rsid w:val="00604441"/>
    <w:rsid w:val="006044DC"/>
    <w:rsid w:val="00606713"/>
    <w:rsid w:val="00606AA1"/>
    <w:rsid w:val="00606D66"/>
    <w:rsid w:val="006070F3"/>
    <w:rsid w:val="0060744C"/>
    <w:rsid w:val="006112F0"/>
    <w:rsid w:val="00611D8B"/>
    <w:rsid w:val="0061238C"/>
    <w:rsid w:val="00613BE2"/>
    <w:rsid w:val="00614A63"/>
    <w:rsid w:val="00614BC5"/>
    <w:rsid w:val="00614F46"/>
    <w:rsid w:val="00615C0B"/>
    <w:rsid w:val="00616B4F"/>
    <w:rsid w:val="006178D4"/>
    <w:rsid w:val="00617929"/>
    <w:rsid w:val="00617D09"/>
    <w:rsid w:val="00620684"/>
    <w:rsid w:val="00620B46"/>
    <w:rsid w:val="0062108E"/>
    <w:rsid w:val="00621940"/>
    <w:rsid w:val="00622DC3"/>
    <w:rsid w:val="00623AC0"/>
    <w:rsid w:val="00623BED"/>
    <w:rsid w:val="00623CBA"/>
    <w:rsid w:val="006245BB"/>
    <w:rsid w:val="0062558C"/>
    <w:rsid w:val="00625C00"/>
    <w:rsid w:val="006260FA"/>
    <w:rsid w:val="00626F68"/>
    <w:rsid w:val="0063304D"/>
    <w:rsid w:val="00633446"/>
    <w:rsid w:val="00633E75"/>
    <w:rsid w:val="00633F49"/>
    <w:rsid w:val="006341AF"/>
    <w:rsid w:val="0063650E"/>
    <w:rsid w:val="00636C47"/>
    <w:rsid w:val="006372D7"/>
    <w:rsid w:val="00637B5F"/>
    <w:rsid w:val="00640426"/>
    <w:rsid w:val="00640436"/>
    <w:rsid w:val="0064085E"/>
    <w:rsid w:val="006413AD"/>
    <w:rsid w:val="00642BFE"/>
    <w:rsid w:val="00643995"/>
    <w:rsid w:val="00643A89"/>
    <w:rsid w:val="00647084"/>
    <w:rsid w:val="006470A3"/>
    <w:rsid w:val="00647D99"/>
    <w:rsid w:val="006500E4"/>
    <w:rsid w:val="0065247F"/>
    <w:rsid w:val="00653232"/>
    <w:rsid w:val="00653BBD"/>
    <w:rsid w:val="00653CA3"/>
    <w:rsid w:val="00655A9C"/>
    <w:rsid w:val="006575D5"/>
    <w:rsid w:val="006575E9"/>
    <w:rsid w:val="00664F44"/>
    <w:rsid w:val="0066531D"/>
    <w:rsid w:val="00665D38"/>
    <w:rsid w:val="00665D98"/>
    <w:rsid w:val="006665B7"/>
    <w:rsid w:val="006672DB"/>
    <w:rsid w:val="006677BC"/>
    <w:rsid w:val="00670541"/>
    <w:rsid w:val="006705A0"/>
    <w:rsid w:val="00670C2D"/>
    <w:rsid w:val="006718D0"/>
    <w:rsid w:val="00672F1E"/>
    <w:rsid w:val="00674406"/>
    <w:rsid w:val="0067451D"/>
    <w:rsid w:val="00674863"/>
    <w:rsid w:val="006762FE"/>
    <w:rsid w:val="00676B4C"/>
    <w:rsid w:val="00676B52"/>
    <w:rsid w:val="00677047"/>
    <w:rsid w:val="006775ED"/>
    <w:rsid w:val="00677BBE"/>
    <w:rsid w:val="00681752"/>
    <w:rsid w:val="0068193B"/>
    <w:rsid w:val="006830D1"/>
    <w:rsid w:val="006839F1"/>
    <w:rsid w:val="006845B8"/>
    <w:rsid w:val="00684988"/>
    <w:rsid w:val="006855C2"/>
    <w:rsid w:val="00685B99"/>
    <w:rsid w:val="0068608E"/>
    <w:rsid w:val="00686958"/>
    <w:rsid w:val="0068729D"/>
    <w:rsid w:val="00687373"/>
    <w:rsid w:val="00687463"/>
    <w:rsid w:val="006874DB"/>
    <w:rsid w:val="00690992"/>
    <w:rsid w:val="00690BE5"/>
    <w:rsid w:val="00692058"/>
    <w:rsid w:val="006928F8"/>
    <w:rsid w:val="0069313F"/>
    <w:rsid w:val="006949E0"/>
    <w:rsid w:val="00694A51"/>
    <w:rsid w:val="00696A51"/>
    <w:rsid w:val="0069775D"/>
    <w:rsid w:val="006978D0"/>
    <w:rsid w:val="006A00E6"/>
    <w:rsid w:val="006A01F4"/>
    <w:rsid w:val="006A026F"/>
    <w:rsid w:val="006A097D"/>
    <w:rsid w:val="006A1C82"/>
    <w:rsid w:val="006A2081"/>
    <w:rsid w:val="006A3697"/>
    <w:rsid w:val="006A3CBD"/>
    <w:rsid w:val="006A582B"/>
    <w:rsid w:val="006A5A66"/>
    <w:rsid w:val="006A624F"/>
    <w:rsid w:val="006A79F7"/>
    <w:rsid w:val="006A7F31"/>
    <w:rsid w:val="006B0373"/>
    <w:rsid w:val="006B06E7"/>
    <w:rsid w:val="006B0ADB"/>
    <w:rsid w:val="006B193B"/>
    <w:rsid w:val="006B1EAB"/>
    <w:rsid w:val="006B3606"/>
    <w:rsid w:val="006B399E"/>
    <w:rsid w:val="006B429B"/>
    <w:rsid w:val="006B4624"/>
    <w:rsid w:val="006B5185"/>
    <w:rsid w:val="006B544D"/>
    <w:rsid w:val="006B5633"/>
    <w:rsid w:val="006B6334"/>
    <w:rsid w:val="006B6397"/>
    <w:rsid w:val="006B6BC3"/>
    <w:rsid w:val="006B6DDC"/>
    <w:rsid w:val="006B730F"/>
    <w:rsid w:val="006B7B73"/>
    <w:rsid w:val="006C0279"/>
    <w:rsid w:val="006C0733"/>
    <w:rsid w:val="006C0780"/>
    <w:rsid w:val="006C1883"/>
    <w:rsid w:val="006C2A5C"/>
    <w:rsid w:val="006C4762"/>
    <w:rsid w:val="006C47FA"/>
    <w:rsid w:val="006C4EBF"/>
    <w:rsid w:val="006D0547"/>
    <w:rsid w:val="006D0C55"/>
    <w:rsid w:val="006D2CDB"/>
    <w:rsid w:val="006D31A3"/>
    <w:rsid w:val="006D32B1"/>
    <w:rsid w:val="006D435C"/>
    <w:rsid w:val="006D4AF7"/>
    <w:rsid w:val="006D523A"/>
    <w:rsid w:val="006D6FF1"/>
    <w:rsid w:val="006E028F"/>
    <w:rsid w:val="006E1590"/>
    <w:rsid w:val="006E18E1"/>
    <w:rsid w:val="006E1BD1"/>
    <w:rsid w:val="006E2107"/>
    <w:rsid w:val="006E24C3"/>
    <w:rsid w:val="006E3496"/>
    <w:rsid w:val="006E3A28"/>
    <w:rsid w:val="006E3D39"/>
    <w:rsid w:val="006E3D92"/>
    <w:rsid w:val="006E4194"/>
    <w:rsid w:val="006E576A"/>
    <w:rsid w:val="006E5C3C"/>
    <w:rsid w:val="006E6730"/>
    <w:rsid w:val="006E689C"/>
    <w:rsid w:val="006E7B4D"/>
    <w:rsid w:val="006F0733"/>
    <w:rsid w:val="006F08E2"/>
    <w:rsid w:val="006F1057"/>
    <w:rsid w:val="006F13DE"/>
    <w:rsid w:val="006F166E"/>
    <w:rsid w:val="006F206D"/>
    <w:rsid w:val="006F234C"/>
    <w:rsid w:val="006F28A9"/>
    <w:rsid w:val="006F2FC6"/>
    <w:rsid w:val="006F51BA"/>
    <w:rsid w:val="006F6FED"/>
    <w:rsid w:val="006F7DF4"/>
    <w:rsid w:val="006F7E96"/>
    <w:rsid w:val="00700F84"/>
    <w:rsid w:val="0070180D"/>
    <w:rsid w:val="00702CD1"/>
    <w:rsid w:val="00703286"/>
    <w:rsid w:val="007056C2"/>
    <w:rsid w:val="0070685F"/>
    <w:rsid w:val="0070744F"/>
    <w:rsid w:val="007078AD"/>
    <w:rsid w:val="00710EF2"/>
    <w:rsid w:val="0071180E"/>
    <w:rsid w:val="00711DE3"/>
    <w:rsid w:val="00712353"/>
    <w:rsid w:val="00712557"/>
    <w:rsid w:val="00712F5C"/>
    <w:rsid w:val="00713C89"/>
    <w:rsid w:val="00713CE7"/>
    <w:rsid w:val="00715154"/>
    <w:rsid w:val="007158E0"/>
    <w:rsid w:val="007172C9"/>
    <w:rsid w:val="00720099"/>
    <w:rsid w:val="007200B9"/>
    <w:rsid w:val="0072112D"/>
    <w:rsid w:val="00721F02"/>
    <w:rsid w:val="00723401"/>
    <w:rsid w:val="007241DE"/>
    <w:rsid w:val="00724394"/>
    <w:rsid w:val="0072439E"/>
    <w:rsid w:val="00725B47"/>
    <w:rsid w:val="00726704"/>
    <w:rsid w:val="00726D9A"/>
    <w:rsid w:val="00730F87"/>
    <w:rsid w:val="00731FE9"/>
    <w:rsid w:val="00731FF6"/>
    <w:rsid w:val="00732D50"/>
    <w:rsid w:val="00733A56"/>
    <w:rsid w:val="0073431B"/>
    <w:rsid w:val="00734B5D"/>
    <w:rsid w:val="00735AE8"/>
    <w:rsid w:val="00735EE3"/>
    <w:rsid w:val="00736466"/>
    <w:rsid w:val="007372F7"/>
    <w:rsid w:val="00737352"/>
    <w:rsid w:val="00740519"/>
    <w:rsid w:val="00740832"/>
    <w:rsid w:val="0074093E"/>
    <w:rsid w:val="007415F3"/>
    <w:rsid w:val="00742319"/>
    <w:rsid w:val="007425BC"/>
    <w:rsid w:val="00742F50"/>
    <w:rsid w:val="0074538F"/>
    <w:rsid w:val="0074575D"/>
    <w:rsid w:val="0074671C"/>
    <w:rsid w:val="00747882"/>
    <w:rsid w:val="00750AF9"/>
    <w:rsid w:val="007520DE"/>
    <w:rsid w:val="0075386D"/>
    <w:rsid w:val="00753B27"/>
    <w:rsid w:val="0075479A"/>
    <w:rsid w:val="0075480F"/>
    <w:rsid w:val="0075512B"/>
    <w:rsid w:val="00755AC1"/>
    <w:rsid w:val="0075694D"/>
    <w:rsid w:val="00756964"/>
    <w:rsid w:val="00757245"/>
    <w:rsid w:val="00757832"/>
    <w:rsid w:val="00760169"/>
    <w:rsid w:val="00760F8E"/>
    <w:rsid w:val="007623AE"/>
    <w:rsid w:val="007641E4"/>
    <w:rsid w:val="007652EA"/>
    <w:rsid w:val="00766095"/>
    <w:rsid w:val="00767E79"/>
    <w:rsid w:val="0077031D"/>
    <w:rsid w:val="00770466"/>
    <w:rsid w:val="00772030"/>
    <w:rsid w:val="007725BA"/>
    <w:rsid w:val="007736D3"/>
    <w:rsid w:val="00773DCC"/>
    <w:rsid w:val="0077411C"/>
    <w:rsid w:val="007754A1"/>
    <w:rsid w:val="0077725A"/>
    <w:rsid w:val="007775D9"/>
    <w:rsid w:val="007812A1"/>
    <w:rsid w:val="00781DD1"/>
    <w:rsid w:val="00782E47"/>
    <w:rsid w:val="00783743"/>
    <w:rsid w:val="00783FC9"/>
    <w:rsid w:val="007842FB"/>
    <w:rsid w:val="00784FF7"/>
    <w:rsid w:val="0078568C"/>
    <w:rsid w:val="00785778"/>
    <w:rsid w:val="00786D25"/>
    <w:rsid w:val="0078790B"/>
    <w:rsid w:val="00787DAA"/>
    <w:rsid w:val="00790E7A"/>
    <w:rsid w:val="007918F2"/>
    <w:rsid w:val="00791EC3"/>
    <w:rsid w:val="0079234B"/>
    <w:rsid w:val="007933F7"/>
    <w:rsid w:val="0079352B"/>
    <w:rsid w:val="007941D8"/>
    <w:rsid w:val="00795C5A"/>
    <w:rsid w:val="00795C64"/>
    <w:rsid w:val="00796227"/>
    <w:rsid w:val="007969E9"/>
    <w:rsid w:val="0079732B"/>
    <w:rsid w:val="00797599"/>
    <w:rsid w:val="007A09FD"/>
    <w:rsid w:val="007A126D"/>
    <w:rsid w:val="007A2CA8"/>
    <w:rsid w:val="007A2DB2"/>
    <w:rsid w:val="007A2DE2"/>
    <w:rsid w:val="007A4CF3"/>
    <w:rsid w:val="007A4E13"/>
    <w:rsid w:val="007A4EEF"/>
    <w:rsid w:val="007A5AC7"/>
    <w:rsid w:val="007A5C87"/>
    <w:rsid w:val="007A6170"/>
    <w:rsid w:val="007A6276"/>
    <w:rsid w:val="007A66D6"/>
    <w:rsid w:val="007A6F66"/>
    <w:rsid w:val="007A734E"/>
    <w:rsid w:val="007A7FD2"/>
    <w:rsid w:val="007B3634"/>
    <w:rsid w:val="007B586B"/>
    <w:rsid w:val="007B5E20"/>
    <w:rsid w:val="007B67B7"/>
    <w:rsid w:val="007B7F40"/>
    <w:rsid w:val="007B7F82"/>
    <w:rsid w:val="007C07AB"/>
    <w:rsid w:val="007C0E45"/>
    <w:rsid w:val="007C1909"/>
    <w:rsid w:val="007C1E81"/>
    <w:rsid w:val="007C3304"/>
    <w:rsid w:val="007C34A9"/>
    <w:rsid w:val="007C39CE"/>
    <w:rsid w:val="007C56A8"/>
    <w:rsid w:val="007C5C36"/>
    <w:rsid w:val="007C63E1"/>
    <w:rsid w:val="007C6996"/>
    <w:rsid w:val="007C76F7"/>
    <w:rsid w:val="007C7FBE"/>
    <w:rsid w:val="007D03FF"/>
    <w:rsid w:val="007D0FE7"/>
    <w:rsid w:val="007D322C"/>
    <w:rsid w:val="007D369E"/>
    <w:rsid w:val="007D3E06"/>
    <w:rsid w:val="007D3F54"/>
    <w:rsid w:val="007D4269"/>
    <w:rsid w:val="007D4323"/>
    <w:rsid w:val="007D5041"/>
    <w:rsid w:val="007D5E73"/>
    <w:rsid w:val="007D5F3C"/>
    <w:rsid w:val="007D63B5"/>
    <w:rsid w:val="007D6EA4"/>
    <w:rsid w:val="007D789D"/>
    <w:rsid w:val="007E00CA"/>
    <w:rsid w:val="007E1456"/>
    <w:rsid w:val="007E1730"/>
    <w:rsid w:val="007E231A"/>
    <w:rsid w:val="007E4518"/>
    <w:rsid w:val="007E50D6"/>
    <w:rsid w:val="007E5712"/>
    <w:rsid w:val="007E6B1C"/>
    <w:rsid w:val="007F0946"/>
    <w:rsid w:val="007F11F9"/>
    <w:rsid w:val="007F16EA"/>
    <w:rsid w:val="007F2C0B"/>
    <w:rsid w:val="007F3693"/>
    <w:rsid w:val="007F3A78"/>
    <w:rsid w:val="007F3E1B"/>
    <w:rsid w:val="007F4D80"/>
    <w:rsid w:val="007F539F"/>
    <w:rsid w:val="00800000"/>
    <w:rsid w:val="008006CA"/>
    <w:rsid w:val="00800E88"/>
    <w:rsid w:val="00804924"/>
    <w:rsid w:val="00804A94"/>
    <w:rsid w:val="00807CBD"/>
    <w:rsid w:val="00807EE4"/>
    <w:rsid w:val="00810F5D"/>
    <w:rsid w:val="00811127"/>
    <w:rsid w:val="00812EB5"/>
    <w:rsid w:val="008149CA"/>
    <w:rsid w:val="00815201"/>
    <w:rsid w:val="008152F1"/>
    <w:rsid w:val="00820032"/>
    <w:rsid w:val="00820E04"/>
    <w:rsid w:val="008253C7"/>
    <w:rsid w:val="008271C0"/>
    <w:rsid w:val="00830A23"/>
    <w:rsid w:val="008310BF"/>
    <w:rsid w:val="00831F59"/>
    <w:rsid w:val="008337B4"/>
    <w:rsid w:val="00833BC6"/>
    <w:rsid w:val="00833BEA"/>
    <w:rsid w:val="00834FDC"/>
    <w:rsid w:val="00835AE7"/>
    <w:rsid w:val="00836E93"/>
    <w:rsid w:val="00840BB7"/>
    <w:rsid w:val="00843572"/>
    <w:rsid w:val="008436F5"/>
    <w:rsid w:val="00843768"/>
    <w:rsid w:val="0084402F"/>
    <w:rsid w:val="00846263"/>
    <w:rsid w:val="0084637F"/>
    <w:rsid w:val="0084766B"/>
    <w:rsid w:val="0085063F"/>
    <w:rsid w:val="008507BC"/>
    <w:rsid w:val="00850ACB"/>
    <w:rsid w:val="00850B8A"/>
    <w:rsid w:val="00852525"/>
    <w:rsid w:val="00853ADD"/>
    <w:rsid w:val="00854631"/>
    <w:rsid w:val="008559AC"/>
    <w:rsid w:val="00855CEB"/>
    <w:rsid w:val="00855E6F"/>
    <w:rsid w:val="00856024"/>
    <w:rsid w:val="00856B39"/>
    <w:rsid w:val="00857176"/>
    <w:rsid w:val="008571DD"/>
    <w:rsid w:val="00860255"/>
    <w:rsid w:val="008607A3"/>
    <w:rsid w:val="00860AA4"/>
    <w:rsid w:val="00861E7F"/>
    <w:rsid w:val="008623AB"/>
    <w:rsid w:val="0086263C"/>
    <w:rsid w:val="00862812"/>
    <w:rsid w:val="00864024"/>
    <w:rsid w:val="00866536"/>
    <w:rsid w:val="00870E60"/>
    <w:rsid w:val="00871E31"/>
    <w:rsid w:val="00871FD5"/>
    <w:rsid w:val="0087653A"/>
    <w:rsid w:val="00877774"/>
    <w:rsid w:val="00877891"/>
    <w:rsid w:val="00877DA2"/>
    <w:rsid w:val="00880960"/>
    <w:rsid w:val="00881D93"/>
    <w:rsid w:val="00882268"/>
    <w:rsid w:val="00882D99"/>
    <w:rsid w:val="008830AF"/>
    <w:rsid w:val="00883214"/>
    <w:rsid w:val="0088424E"/>
    <w:rsid w:val="00884DCF"/>
    <w:rsid w:val="00885230"/>
    <w:rsid w:val="008855C3"/>
    <w:rsid w:val="008857D9"/>
    <w:rsid w:val="0088626B"/>
    <w:rsid w:val="008863E7"/>
    <w:rsid w:val="00890B6D"/>
    <w:rsid w:val="00890F60"/>
    <w:rsid w:val="00891516"/>
    <w:rsid w:val="008915FA"/>
    <w:rsid w:val="00892B78"/>
    <w:rsid w:val="00893A3C"/>
    <w:rsid w:val="00893A95"/>
    <w:rsid w:val="00894BEF"/>
    <w:rsid w:val="00896D43"/>
    <w:rsid w:val="00897233"/>
    <w:rsid w:val="00897914"/>
    <w:rsid w:val="00897B98"/>
    <w:rsid w:val="008A1B13"/>
    <w:rsid w:val="008A23C6"/>
    <w:rsid w:val="008A265E"/>
    <w:rsid w:val="008A2D2F"/>
    <w:rsid w:val="008A30D9"/>
    <w:rsid w:val="008A4114"/>
    <w:rsid w:val="008A4505"/>
    <w:rsid w:val="008A4970"/>
    <w:rsid w:val="008A4978"/>
    <w:rsid w:val="008A4B6B"/>
    <w:rsid w:val="008A4DB1"/>
    <w:rsid w:val="008A52A6"/>
    <w:rsid w:val="008A77B4"/>
    <w:rsid w:val="008B0466"/>
    <w:rsid w:val="008B091B"/>
    <w:rsid w:val="008B0D26"/>
    <w:rsid w:val="008B2B79"/>
    <w:rsid w:val="008B307B"/>
    <w:rsid w:val="008B3106"/>
    <w:rsid w:val="008B3517"/>
    <w:rsid w:val="008B4C2F"/>
    <w:rsid w:val="008B4CD9"/>
    <w:rsid w:val="008B57CB"/>
    <w:rsid w:val="008B615C"/>
    <w:rsid w:val="008B66CD"/>
    <w:rsid w:val="008B6728"/>
    <w:rsid w:val="008B7239"/>
    <w:rsid w:val="008C0782"/>
    <w:rsid w:val="008C11AE"/>
    <w:rsid w:val="008C27A7"/>
    <w:rsid w:val="008C2889"/>
    <w:rsid w:val="008C493E"/>
    <w:rsid w:val="008C614A"/>
    <w:rsid w:val="008C6822"/>
    <w:rsid w:val="008C7217"/>
    <w:rsid w:val="008D0EE0"/>
    <w:rsid w:val="008D2730"/>
    <w:rsid w:val="008D3BD7"/>
    <w:rsid w:val="008D4012"/>
    <w:rsid w:val="008D425F"/>
    <w:rsid w:val="008D4D46"/>
    <w:rsid w:val="008D4DD9"/>
    <w:rsid w:val="008D5681"/>
    <w:rsid w:val="008D5B0A"/>
    <w:rsid w:val="008D5EAA"/>
    <w:rsid w:val="008D6B66"/>
    <w:rsid w:val="008D6D88"/>
    <w:rsid w:val="008D6D91"/>
    <w:rsid w:val="008D7093"/>
    <w:rsid w:val="008D73A7"/>
    <w:rsid w:val="008E0125"/>
    <w:rsid w:val="008E0C8A"/>
    <w:rsid w:val="008E27E6"/>
    <w:rsid w:val="008E2EDA"/>
    <w:rsid w:val="008E3BE3"/>
    <w:rsid w:val="008E42FD"/>
    <w:rsid w:val="008E650E"/>
    <w:rsid w:val="008E6F1A"/>
    <w:rsid w:val="008F0467"/>
    <w:rsid w:val="008F0548"/>
    <w:rsid w:val="008F1B41"/>
    <w:rsid w:val="008F1DDA"/>
    <w:rsid w:val="008F53B3"/>
    <w:rsid w:val="008F5D41"/>
    <w:rsid w:val="008F62EB"/>
    <w:rsid w:val="008F7014"/>
    <w:rsid w:val="008F7F06"/>
    <w:rsid w:val="00900C5C"/>
    <w:rsid w:val="0090104E"/>
    <w:rsid w:val="009018DC"/>
    <w:rsid w:val="00901BB5"/>
    <w:rsid w:val="00901E26"/>
    <w:rsid w:val="00903229"/>
    <w:rsid w:val="00903382"/>
    <w:rsid w:val="009037C1"/>
    <w:rsid w:val="009049F0"/>
    <w:rsid w:val="00904C89"/>
    <w:rsid w:val="00906354"/>
    <w:rsid w:val="009068F7"/>
    <w:rsid w:val="00906C13"/>
    <w:rsid w:val="00906C5E"/>
    <w:rsid w:val="009071A7"/>
    <w:rsid w:val="009072D2"/>
    <w:rsid w:val="00907343"/>
    <w:rsid w:val="009078AE"/>
    <w:rsid w:val="00907CD4"/>
    <w:rsid w:val="009103B1"/>
    <w:rsid w:val="00911125"/>
    <w:rsid w:val="00911D0A"/>
    <w:rsid w:val="00912DF6"/>
    <w:rsid w:val="0091383F"/>
    <w:rsid w:val="00914434"/>
    <w:rsid w:val="00915672"/>
    <w:rsid w:val="009158A9"/>
    <w:rsid w:val="00915E43"/>
    <w:rsid w:val="009177A1"/>
    <w:rsid w:val="00920FB5"/>
    <w:rsid w:val="00921BF3"/>
    <w:rsid w:val="00924E0F"/>
    <w:rsid w:val="00925775"/>
    <w:rsid w:val="00925B1C"/>
    <w:rsid w:val="00925C9B"/>
    <w:rsid w:val="00927598"/>
    <w:rsid w:val="00927F78"/>
    <w:rsid w:val="00930575"/>
    <w:rsid w:val="009318D0"/>
    <w:rsid w:val="009320B5"/>
    <w:rsid w:val="00932598"/>
    <w:rsid w:val="00933F0C"/>
    <w:rsid w:val="00934B5F"/>
    <w:rsid w:val="00934D73"/>
    <w:rsid w:val="009352CF"/>
    <w:rsid w:val="00935328"/>
    <w:rsid w:val="00936BB6"/>
    <w:rsid w:val="00937AA8"/>
    <w:rsid w:val="00940262"/>
    <w:rsid w:val="009408A7"/>
    <w:rsid w:val="0094108C"/>
    <w:rsid w:val="009428E5"/>
    <w:rsid w:val="009438CE"/>
    <w:rsid w:val="00945901"/>
    <w:rsid w:val="00946537"/>
    <w:rsid w:val="009469D2"/>
    <w:rsid w:val="00947A65"/>
    <w:rsid w:val="00950CC8"/>
    <w:rsid w:val="00952151"/>
    <w:rsid w:val="00952461"/>
    <w:rsid w:val="0095380A"/>
    <w:rsid w:val="009539F1"/>
    <w:rsid w:val="009544FA"/>
    <w:rsid w:val="0095472B"/>
    <w:rsid w:val="00955224"/>
    <w:rsid w:val="00955DBA"/>
    <w:rsid w:val="0095636E"/>
    <w:rsid w:val="0095664E"/>
    <w:rsid w:val="009572FC"/>
    <w:rsid w:val="00961BA5"/>
    <w:rsid w:val="00961E6F"/>
    <w:rsid w:val="00962997"/>
    <w:rsid w:val="0096359C"/>
    <w:rsid w:val="00964192"/>
    <w:rsid w:val="009658CE"/>
    <w:rsid w:val="00965901"/>
    <w:rsid w:val="00965D09"/>
    <w:rsid w:val="0096648E"/>
    <w:rsid w:val="00966697"/>
    <w:rsid w:val="00966B97"/>
    <w:rsid w:val="009677D6"/>
    <w:rsid w:val="0096789A"/>
    <w:rsid w:val="00967A0F"/>
    <w:rsid w:val="0097061E"/>
    <w:rsid w:val="00971942"/>
    <w:rsid w:val="00971D93"/>
    <w:rsid w:val="00972313"/>
    <w:rsid w:val="00972584"/>
    <w:rsid w:val="00972B2F"/>
    <w:rsid w:val="00973018"/>
    <w:rsid w:val="00973D4A"/>
    <w:rsid w:val="009741B2"/>
    <w:rsid w:val="00974D9F"/>
    <w:rsid w:val="00975188"/>
    <w:rsid w:val="00975DEE"/>
    <w:rsid w:val="0097607C"/>
    <w:rsid w:val="009762ED"/>
    <w:rsid w:val="00976E4E"/>
    <w:rsid w:val="00977A3D"/>
    <w:rsid w:val="00977BE3"/>
    <w:rsid w:val="009805BE"/>
    <w:rsid w:val="009812E1"/>
    <w:rsid w:val="00982F4D"/>
    <w:rsid w:val="00983E46"/>
    <w:rsid w:val="009840CC"/>
    <w:rsid w:val="009844C5"/>
    <w:rsid w:val="00985EEC"/>
    <w:rsid w:val="0098641C"/>
    <w:rsid w:val="00986596"/>
    <w:rsid w:val="00986715"/>
    <w:rsid w:val="009867A3"/>
    <w:rsid w:val="00986AEF"/>
    <w:rsid w:val="00986DC3"/>
    <w:rsid w:val="00990266"/>
    <w:rsid w:val="009916F5"/>
    <w:rsid w:val="00991E7F"/>
    <w:rsid w:val="00992338"/>
    <w:rsid w:val="0099239E"/>
    <w:rsid w:val="00992677"/>
    <w:rsid w:val="00992C4D"/>
    <w:rsid w:val="0099447F"/>
    <w:rsid w:val="009946AC"/>
    <w:rsid w:val="00995083"/>
    <w:rsid w:val="00995B26"/>
    <w:rsid w:val="00996BAA"/>
    <w:rsid w:val="009971C0"/>
    <w:rsid w:val="009971CB"/>
    <w:rsid w:val="00997215"/>
    <w:rsid w:val="009A0FB2"/>
    <w:rsid w:val="009A15C4"/>
    <w:rsid w:val="009A1AE1"/>
    <w:rsid w:val="009A1E84"/>
    <w:rsid w:val="009A31CD"/>
    <w:rsid w:val="009A4685"/>
    <w:rsid w:val="009A4F2E"/>
    <w:rsid w:val="009A681F"/>
    <w:rsid w:val="009A71B2"/>
    <w:rsid w:val="009A739D"/>
    <w:rsid w:val="009A795D"/>
    <w:rsid w:val="009A7C1C"/>
    <w:rsid w:val="009B0442"/>
    <w:rsid w:val="009B0B2D"/>
    <w:rsid w:val="009B0B2F"/>
    <w:rsid w:val="009B102D"/>
    <w:rsid w:val="009B15D7"/>
    <w:rsid w:val="009B4743"/>
    <w:rsid w:val="009B4DC1"/>
    <w:rsid w:val="009B55D2"/>
    <w:rsid w:val="009B6B3D"/>
    <w:rsid w:val="009B6E05"/>
    <w:rsid w:val="009B7102"/>
    <w:rsid w:val="009B7687"/>
    <w:rsid w:val="009B7CFF"/>
    <w:rsid w:val="009C0312"/>
    <w:rsid w:val="009C0C53"/>
    <w:rsid w:val="009C129E"/>
    <w:rsid w:val="009C1902"/>
    <w:rsid w:val="009C2198"/>
    <w:rsid w:val="009C28DA"/>
    <w:rsid w:val="009C2EA9"/>
    <w:rsid w:val="009C2F2B"/>
    <w:rsid w:val="009C320A"/>
    <w:rsid w:val="009C4494"/>
    <w:rsid w:val="009C4CBF"/>
    <w:rsid w:val="009C51F6"/>
    <w:rsid w:val="009C53C4"/>
    <w:rsid w:val="009C667D"/>
    <w:rsid w:val="009D15EF"/>
    <w:rsid w:val="009D3200"/>
    <w:rsid w:val="009D403C"/>
    <w:rsid w:val="009D52FB"/>
    <w:rsid w:val="009D5A75"/>
    <w:rsid w:val="009D73BF"/>
    <w:rsid w:val="009D7722"/>
    <w:rsid w:val="009E02D6"/>
    <w:rsid w:val="009E032E"/>
    <w:rsid w:val="009E126E"/>
    <w:rsid w:val="009E186B"/>
    <w:rsid w:val="009E1E26"/>
    <w:rsid w:val="009E291E"/>
    <w:rsid w:val="009E2F96"/>
    <w:rsid w:val="009E3C90"/>
    <w:rsid w:val="009E5CD4"/>
    <w:rsid w:val="009E5F6E"/>
    <w:rsid w:val="009E6045"/>
    <w:rsid w:val="009E61AA"/>
    <w:rsid w:val="009E6594"/>
    <w:rsid w:val="009E6CB1"/>
    <w:rsid w:val="009E731B"/>
    <w:rsid w:val="009E7F48"/>
    <w:rsid w:val="009F1576"/>
    <w:rsid w:val="009F1EA7"/>
    <w:rsid w:val="009F2ADC"/>
    <w:rsid w:val="009F3094"/>
    <w:rsid w:val="009F451B"/>
    <w:rsid w:val="009F6039"/>
    <w:rsid w:val="009F61F4"/>
    <w:rsid w:val="009F62E8"/>
    <w:rsid w:val="009F666C"/>
    <w:rsid w:val="009F696C"/>
    <w:rsid w:val="00A0018B"/>
    <w:rsid w:val="00A00321"/>
    <w:rsid w:val="00A00CC5"/>
    <w:rsid w:val="00A0107B"/>
    <w:rsid w:val="00A01317"/>
    <w:rsid w:val="00A02746"/>
    <w:rsid w:val="00A0315F"/>
    <w:rsid w:val="00A03809"/>
    <w:rsid w:val="00A04994"/>
    <w:rsid w:val="00A06D7B"/>
    <w:rsid w:val="00A10054"/>
    <w:rsid w:val="00A1116C"/>
    <w:rsid w:val="00A12038"/>
    <w:rsid w:val="00A12347"/>
    <w:rsid w:val="00A12BA2"/>
    <w:rsid w:val="00A12BE9"/>
    <w:rsid w:val="00A15951"/>
    <w:rsid w:val="00A169E8"/>
    <w:rsid w:val="00A175D4"/>
    <w:rsid w:val="00A21060"/>
    <w:rsid w:val="00A21FE6"/>
    <w:rsid w:val="00A220B4"/>
    <w:rsid w:val="00A24EA0"/>
    <w:rsid w:val="00A25118"/>
    <w:rsid w:val="00A256F7"/>
    <w:rsid w:val="00A26108"/>
    <w:rsid w:val="00A27061"/>
    <w:rsid w:val="00A27E93"/>
    <w:rsid w:val="00A31E45"/>
    <w:rsid w:val="00A3260C"/>
    <w:rsid w:val="00A32D29"/>
    <w:rsid w:val="00A334A3"/>
    <w:rsid w:val="00A33700"/>
    <w:rsid w:val="00A33A1B"/>
    <w:rsid w:val="00A34DAE"/>
    <w:rsid w:val="00A35E41"/>
    <w:rsid w:val="00A36EEF"/>
    <w:rsid w:val="00A377B5"/>
    <w:rsid w:val="00A37E2F"/>
    <w:rsid w:val="00A37F1C"/>
    <w:rsid w:val="00A421B1"/>
    <w:rsid w:val="00A426FF"/>
    <w:rsid w:val="00A431D3"/>
    <w:rsid w:val="00A44407"/>
    <w:rsid w:val="00A45A1F"/>
    <w:rsid w:val="00A45E00"/>
    <w:rsid w:val="00A4648F"/>
    <w:rsid w:val="00A46617"/>
    <w:rsid w:val="00A46E01"/>
    <w:rsid w:val="00A46F6A"/>
    <w:rsid w:val="00A5018E"/>
    <w:rsid w:val="00A503EA"/>
    <w:rsid w:val="00A508F8"/>
    <w:rsid w:val="00A5096B"/>
    <w:rsid w:val="00A52127"/>
    <w:rsid w:val="00A53163"/>
    <w:rsid w:val="00A53B21"/>
    <w:rsid w:val="00A53B64"/>
    <w:rsid w:val="00A54840"/>
    <w:rsid w:val="00A54A7C"/>
    <w:rsid w:val="00A5552E"/>
    <w:rsid w:val="00A5633B"/>
    <w:rsid w:val="00A56D23"/>
    <w:rsid w:val="00A5718B"/>
    <w:rsid w:val="00A57805"/>
    <w:rsid w:val="00A57B5C"/>
    <w:rsid w:val="00A609BE"/>
    <w:rsid w:val="00A61800"/>
    <w:rsid w:val="00A6248B"/>
    <w:rsid w:val="00A6263D"/>
    <w:rsid w:val="00A631E0"/>
    <w:rsid w:val="00A64601"/>
    <w:rsid w:val="00A6476A"/>
    <w:rsid w:val="00A64E07"/>
    <w:rsid w:val="00A6594B"/>
    <w:rsid w:val="00A662D5"/>
    <w:rsid w:val="00A6645E"/>
    <w:rsid w:val="00A664E2"/>
    <w:rsid w:val="00A673C3"/>
    <w:rsid w:val="00A6767E"/>
    <w:rsid w:val="00A67C00"/>
    <w:rsid w:val="00A70306"/>
    <w:rsid w:val="00A708E8"/>
    <w:rsid w:val="00A7267E"/>
    <w:rsid w:val="00A747E4"/>
    <w:rsid w:val="00A74B6B"/>
    <w:rsid w:val="00A74F81"/>
    <w:rsid w:val="00A75CC7"/>
    <w:rsid w:val="00A76F44"/>
    <w:rsid w:val="00A77BA0"/>
    <w:rsid w:val="00A816E8"/>
    <w:rsid w:val="00A81F32"/>
    <w:rsid w:val="00A830FC"/>
    <w:rsid w:val="00A833D2"/>
    <w:rsid w:val="00A84F1B"/>
    <w:rsid w:val="00A853F0"/>
    <w:rsid w:val="00A856A2"/>
    <w:rsid w:val="00A86822"/>
    <w:rsid w:val="00A90537"/>
    <w:rsid w:val="00A91D73"/>
    <w:rsid w:val="00A92577"/>
    <w:rsid w:val="00A92D72"/>
    <w:rsid w:val="00A9338F"/>
    <w:rsid w:val="00A93AEA"/>
    <w:rsid w:val="00A94C4D"/>
    <w:rsid w:val="00A95FE5"/>
    <w:rsid w:val="00A9775A"/>
    <w:rsid w:val="00AA0A9F"/>
    <w:rsid w:val="00AA0D5E"/>
    <w:rsid w:val="00AA1FA0"/>
    <w:rsid w:val="00AA20BC"/>
    <w:rsid w:val="00AA22BB"/>
    <w:rsid w:val="00AA2C14"/>
    <w:rsid w:val="00AA3195"/>
    <w:rsid w:val="00AA523D"/>
    <w:rsid w:val="00AA537B"/>
    <w:rsid w:val="00AA5B39"/>
    <w:rsid w:val="00AA5C30"/>
    <w:rsid w:val="00AA6C53"/>
    <w:rsid w:val="00AA6FDE"/>
    <w:rsid w:val="00AA7EAF"/>
    <w:rsid w:val="00AB0AAF"/>
    <w:rsid w:val="00AB26F4"/>
    <w:rsid w:val="00AB2D76"/>
    <w:rsid w:val="00AB3CC8"/>
    <w:rsid w:val="00AB3EB1"/>
    <w:rsid w:val="00AB4811"/>
    <w:rsid w:val="00AB4DF7"/>
    <w:rsid w:val="00AB59F7"/>
    <w:rsid w:val="00AB6364"/>
    <w:rsid w:val="00AB6585"/>
    <w:rsid w:val="00AB66D5"/>
    <w:rsid w:val="00AB6CB1"/>
    <w:rsid w:val="00AB76C5"/>
    <w:rsid w:val="00AC010C"/>
    <w:rsid w:val="00AC10AE"/>
    <w:rsid w:val="00AC1809"/>
    <w:rsid w:val="00AC258C"/>
    <w:rsid w:val="00AC352C"/>
    <w:rsid w:val="00AC6CB1"/>
    <w:rsid w:val="00AC76D9"/>
    <w:rsid w:val="00AC7D3C"/>
    <w:rsid w:val="00AC7E8A"/>
    <w:rsid w:val="00AD04EC"/>
    <w:rsid w:val="00AD1B72"/>
    <w:rsid w:val="00AD2B12"/>
    <w:rsid w:val="00AD340C"/>
    <w:rsid w:val="00AD3FFC"/>
    <w:rsid w:val="00AD42C5"/>
    <w:rsid w:val="00AD5CC8"/>
    <w:rsid w:val="00AD5D37"/>
    <w:rsid w:val="00AD6335"/>
    <w:rsid w:val="00AD6BFF"/>
    <w:rsid w:val="00AD7197"/>
    <w:rsid w:val="00AD784A"/>
    <w:rsid w:val="00AD7854"/>
    <w:rsid w:val="00AE05F8"/>
    <w:rsid w:val="00AE1050"/>
    <w:rsid w:val="00AE1145"/>
    <w:rsid w:val="00AE3276"/>
    <w:rsid w:val="00AE4271"/>
    <w:rsid w:val="00AE4AFB"/>
    <w:rsid w:val="00AF47F0"/>
    <w:rsid w:val="00AF49BC"/>
    <w:rsid w:val="00AF5D92"/>
    <w:rsid w:val="00AF635C"/>
    <w:rsid w:val="00AF6554"/>
    <w:rsid w:val="00AF69F8"/>
    <w:rsid w:val="00AF6FF1"/>
    <w:rsid w:val="00AF705D"/>
    <w:rsid w:val="00AF75A3"/>
    <w:rsid w:val="00AF7E72"/>
    <w:rsid w:val="00B034A4"/>
    <w:rsid w:val="00B041D8"/>
    <w:rsid w:val="00B04402"/>
    <w:rsid w:val="00B04968"/>
    <w:rsid w:val="00B05D5A"/>
    <w:rsid w:val="00B06057"/>
    <w:rsid w:val="00B06779"/>
    <w:rsid w:val="00B07181"/>
    <w:rsid w:val="00B07891"/>
    <w:rsid w:val="00B079BE"/>
    <w:rsid w:val="00B07D2B"/>
    <w:rsid w:val="00B10557"/>
    <w:rsid w:val="00B1110B"/>
    <w:rsid w:val="00B112AC"/>
    <w:rsid w:val="00B11E63"/>
    <w:rsid w:val="00B124FF"/>
    <w:rsid w:val="00B12842"/>
    <w:rsid w:val="00B137F4"/>
    <w:rsid w:val="00B14175"/>
    <w:rsid w:val="00B1459D"/>
    <w:rsid w:val="00B14B7E"/>
    <w:rsid w:val="00B14E02"/>
    <w:rsid w:val="00B15383"/>
    <w:rsid w:val="00B17599"/>
    <w:rsid w:val="00B176D8"/>
    <w:rsid w:val="00B203FB"/>
    <w:rsid w:val="00B209F7"/>
    <w:rsid w:val="00B21F06"/>
    <w:rsid w:val="00B22139"/>
    <w:rsid w:val="00B2369C"/>
    <w:rsid w:val="00B23864"/>
    <w:rsid w:val="00B23B30"/>
    <w:rsid w:val="00B23DBB"/>
    <w:rsid w:val="00B24413"/>
    <w:rsid w:val="00B24C8E"/>
    <w:rsid w:val="00B262FB"/>
    <w:rsid w:val="00B26EEE"/>
    <w:rsid w:val="00B276E8"/>
    <w:rsid w:val="00B2791B"/>
    <w:rsid w:val="00B32AFF"/>
    <w:rsid w:val="00B331BF"/>
    <w:rsid w:val="00B33A64"/>
    <w:rsid w:val="00B3420C"/>
    <w:rsid w:val="00B3748D"/>
    <w:rsid w:val="00B37895"/>
    <w:rsid w:val="00B37B75"/>
    <w:rsid w:val="00B37CE8"/>
    <w:rsid w:val="00B37FE2"/>
    <w:rsid w:val="00B40389"/>
    <w:rsid w:val="00B40CE0"/>
    <w:rsid w:val="00B43229"/>
    <w:rsid w:val="00B43900"/>
    <w:rsid w:val="00B44F17"/>
    <w:rsid w:val="00B45194"/>
    <w:rsid w:val="00B467EE"/>
    <w:rsid w:val="00B4684C"/>
    <w:rsid w:val="00B477A7"/>
    <w:rsid w:val="00B5000C"/>
    <w:rsid w:val="00B51008"/>
    <w:rsid w:val="00B53617"/>
    <w:rsid w:val="00B55316"/>
    <w:rsid w:val="00B55CDF"/>
    <w:rsid w:val="00B565F4"/>
    <w:rsid w:val="00B56B9D"/>
    <w:rsid w:val="00B56EF2"/>
    <w:rsid w:val="00B6044C"/>
    <w:rsid w:val="00B60C3C"/>
    <w:rsid w:val="00B620F0"/>
    <w:rsid w:val="00B64490"/>
    <w:rsid w:val="00B64EB1"/>
    <w:rsid w:val="00B66C18"/>
    <w:rsid w:val="00B70C6F"/>
    <w:rsid w:val="00B72073"/>
    <w:rsid w:val="00B72142"/>
    <w:rsid w:val="00B72906"/>
    <w:rsid w:val="00B72FA1"/>
    <w:rsid w:val="00B740C1"/>
    <w:rsid w:val="00B75601"/>
    <w:rsid w:val="00B7661D"/>
    <w:rsid w:val="00B77D3C"/>
    <w:rsid w:val="00B82C9A"/>
    <w:rsid w:val="00B83192"/>
    <w:rsid w:val="00B83238"/>
    <w:rsid w:val="00B84D97"/>
    <w:rsid w:val="00B85697"/>
    <w:rsid w:val="00B85DBE"/>
    <w:rsid w:val="00B87628"/>
    <w:rsid w:val="00B920EB"/>
    <w:rsid w:val="00B929C5"/>
    <w:rsid w:val="00B92A71"/>
    <w:rsid w:val="00B93DC6"/>
    <w:rsid w:val="00B93EB8"/>
    <w:rsid w:val="00B9461E"/>
    <w:rsid w:val="00B95887"/>
    <w:rsid w:val="00B958C5"/>
    <w:rsid w:val="00B9597A"/>
    <w:rsid w:val="00B95B2B"/>
    <w:rsid w:val="00B95DFE"/>
    <w:rsid w:val="00B95F90"/>
    <w:rsid w:val="00B9615C"/>
    <w:rsid w:val="00B9666C"/>
    <w:rsid w:val="00B967CB"/>
    <w:rsid w:val="00B972E0"/>
    <w:rsid w:val="00BA08C1"/>
    <w:rsid w:val="00BA08FD"/>
    <w:rsid w:val="00BA284C"/>
    <w:rsid w:val="00BA4215"/>
    <w:rsid w:val="00BA47E0"/>
    <w:rsid w:val="00BA52A1"/>
    <w:rsid w:val="00BA62FF"/>
    <w:rsid w:val="00BA636D"/>
    <w:rsid w:val="00BA6CF3"/>
    <w:rsid w:val="00BA7872"/>
    <w:rsid w:val="00BA7FA5"/>
    <w:rsid w:val="00BB076E"/>
    <w:rsid w:val="00BB0E10"/>
    <w:rsid w:val="00BB175A"/>
    <w:rsid w:val="00BB1982"/>
    <w:rsid w:val="00BB1E9C"/>
    <w:rsid w:val="00BB3357"/>
    <w:rsid w:val="00BB38F9"/>
    <w:rsid w:val="00BB456C"/>
    <w:rsid w:val="00BB49C4"/>
    <w:rsid w:val="00BB4A7B"/>
    <w:rsid w:val="00BB5F2A"/>
    <w:rsid w:val="00BB66BF"/>
    <w:rsid w:val="00BB699A"/>
    <w:rsid w:val="00BB73C4"/>
    <w:rsid w:val="00BB7776"/>
    <w:rsid w:val="00BC053D"/>
    <w:rsid w:val="00BC0DBB"/>
    <w:rsid w:val="00BC200C"/>
    <w:rsid w:val="00BC2B90"/>
    <w:rsid w:val="00BC2C5B"/>
    <w:rsid w:val="00BC3942"/>
    <w:rsid w:val="00BC4872"/>
    <w:rsid w:val="00BC4EB4"/>
    <w:rsid w:val="00BC526D"/>
    <w:rsid w:val="00BC60A8"/>
    <w:rsid w:val="00BC72C5"/>
    <w:rsid w:val="00BC7835"/>
    <w:rsid w:val="00BD049A"/>
    <w:rsid w:val="00BD14E4"/>
    <w:rsid w:val="00BD204E"/>
    <w:rsid w:val="00BD25E9"/>
    <w:rsid w:val="00BD3878"/>
    <w:rsid w:val="00BD3908"/>
    <w:rsid w:val="00BD3938"/>
    <w:rsid w:val="00BD4EDE"/>
    <w:rsid w:val="00BD55B8"/>
    <w:rsid w:val="00BD59FC"/>
    <w:rsid w:val="00BD705A"/>
    <w:rsid w:val="00BD755F"/>
    <w:rsid w:val="00BD7B8F"/>
    <w:rsid w:val="00BD7E08"/>
    <w:rsid w:val="00BE03FC"/>
    <w:rsid w:val="00BE2554"/>
    <w:rsid w:val="00BE369E"/>
    <w:rsid w:val="00BE37B0"/>
    <w:rsid w:val="00BE3C1F"/>
    <w:rsid w:val="00BE4A47"/>
    <w:rsid w:val="00BE4D0A"/>
    <w:rsid w:val="00BE558B"/>
    <w:rsid w:val="00BE6444"/>
    <w:rsid w:val="00BE677B"/>
    <w:rsid w:val="00BE678E"/>
    <w:rsid w:val="00BE7922"/>
    <w:rsid w:val="00BE7C96"/>
    <w:rsid w:val="00BF01D4"/>
    <w:rsid w:val="00BF0517"/>
    <w:rsid w:val="00BF06B8"/>
    <w:rsid w:val="00BF0FA4"/>
    <w:rsid w:val="00BF4A9B"/>
    <w:rsid w:val="00BF4D43"/>
    <w:rsid w:val="00BF59D4"/>
    <w:rsid w:val="00BF5D01"/>
    <w:rsid w:val="00BF61A5"/>
    <w:rsid w:val="00BF72D4"/>
    <w:rsid w:val="00BF7743"/>
    <w:rsid w:val="00C00260"/>
    <w:rsid w:val="00C0074D"/>
    <w:rsid w:val="00C00B11"/>
    <w:rsid w:val="00C01870"/>
    <w:rsid w:val="00C01A02"/>
    <w:rsid w:val="00C01D04"/>
    <w:rsid w:val="00C0222F"/>
    <w:rsid w:val="00C02AD0"/>
    <w:rsid w:val="00C0379E"/>
    <w:rsid w:val="00C03A6B"/>
    <w:rsid w:val="00C04540"/>
    <w:rsid w:val="00C04BE3"/>
    <w:rsid w:val="00C04F3D"/>
    <w:rsid w:val="00C051D9"/>
    <w:rsid w:val="00C06FF8"/>
    <w:rsid w:val="00C079C0"/>
    <w:rsid w:val="00C102E8"/>
    <w:rsid w:val="00C10637"/>
    <w:rsid w:val="00C10841"/>
    <w:rsid w:val="00C10A26"/>
    <w:rsid w:val="00C11E93"/>
    <w:rsid w:val="00C132DC"/>
    <w:rsid w:val="00C13FC8"/>
    <w:rsid w:val="00C144D6"/>
    <w:rsid w:val="00C14607"/>
    <w:rsid w:val="00C146CA"/>
    <w:rsid w:val="00C14A2E"/>
    <w:rsid w:val="00C15D94"/>
    <w:rsid w:val="00C15F38"/>
    <w:rsid w:val="00C160FF"/>
    <w:rsid w:val="00C16322"/>
    <w:rsid w:val="00C16D17"/>
    <w:rsid w:val="00C16DD8"/>
    <w:rsid w:val="00C16F79"/>
    <w:rsid w:val="00C1796E"/>
    <w:rsid w:val="00C17CE9"/>
    <w:rsid w:val="00C20791"/>
    <w:rsid w:val="00C20AB6"/>
    <w:rsid w:val="00C20B10"/>
    <w:rsid w:val="00C2151A"/>
    <w:rsid w:val="00C26160"/>
    <w:rsid w:val="00C26720"/>
    <w:rsid w:val="00C27A04"/>
    <w:rsid w:val="00C27A47"/>
    <w:rsid w:val="00C3063E"/>
    <w:rsid w:val="00C30CD4"/>
    <w:rsid w:val="00C317C8"/>
    <w:rsid w:val="00C320D1"/>
    <w:rsid w:val="00C32B35"/>
    <w:rsid w:val="00C33F48"/>
    <w:rsid w:val="00C34677"/>
    <w:rsid w:val="00C40574"/>
    <w:rsid w:val="00C40820"/>
    <w:rsid w:val="00C4100B"/>
    <w:rsid w:val="00C41151"/>
    <w:rsid w:val="00C423BB"/>
    <w:rsid w:val="00C426D7"/>
    <w:rsid w:val="00C42AD7"/>
    <w:rsid w:val="00C42BAD"/>
    <w:rsid w:val="00C43514"/>
    <w:rsid w:val="00C440DA"/>
    <w:rsid w:val="00C4418F"/>
    <w:rsid w:val="00C4586E"/>
    <w:rsid w:val="00C46346"/>
    <w:rsid w:val="00C4696F"/>
    <w:rsid w:val="00C473FD"/>
    <w:rsid w:val="00C4770E"/>
    <w:rsid w:val="00C47A3E"/>
    <w:rsid w:val="00C47E39"/>
    <w:rsid w:val="00C47FD1"/>
    <w:rsid w:val="00C50894"/>
    <w:rsid w:val="00C5154E"/>
    <w:rsid w:val="00C51624"/>
    <w:rsid w:val="00C51B92"/>
    <w:rsid w:val="00C5285A"/>
    <w:rsid w:val="00C530F5"/>
    <w:rsid w:val="00C53BF2"/>
    <w:rsid w:val="00C5472E"/>
    <w:rsid w:val="00C55F77"/>
    <w:rsid w:val="00C55FB2"/>
    <w:rsid w:val="00C561FE"/>
    <w:rsid w:val="00C606AC"/>
    <w:rsid w:val="00C61FD7"/>
    <w:rsid w:val="00C6209F"/>
    <w:rsid w:val="00C629EF"/>
    <w:rsid w:val="00C62D42"/>
    <w:rsid w:val="00C639E1"/>
    <w:rsid w:val="00C64042"/>
    <w:rsid w:val="00C645F5"/>
    <w:rsid w:val="00C6461A"/>
    <w:rsid w:val="00C6534D"/>
    <w:rsid w:val="00C664F3"/>
    <w:rsid w:val="00C665E7"/>
    <w:rsid w:val="00C71FC9"/>
    <w:rsid w:val="00C72F23"/>
    <w:rsid w:val="00C734BF"/>
    <w:rsid w:val="00C73C32"/>
    <w:rsid w:val="00C73FCC"/>
    <w:rsid w:val="00C742B1"/>
    <w:rsid w:val="00C74817"/>
    <w:rsid w:val="00C74AD5"/>
    <w:rsid w:val="00C7705A"/>
    <w:rsid w:val="00C8094F"/>
    <w:rsid w:val="00C80A7A"/>
    <w:rsid w:val="00C80ACE"/>
    <w:rsid w:val="00C818DD"/>
    <w:rsid w:val="00C82203"/>
    <w:rsid w:val="00C84CA7"/>
    <w:rsid w:val="00C8589C"/>
    <w:rsid w:val="00C862C1"/>
    <w:rsid w:val="00C90252"/>
    <w:rsid w:val="00C90EB8"/>
    <w:rsid w:val="00C91FCE"/>
    <w:rsid w:val="00C925AD"/>
    <w:rsid w:val="00C92A91"/>
    <w:rsid w:val="00C92F30"/>
    <w:rsid w:val="00C93545"/>
    <w:rsid w:val="00C9495C"/>
    <w:rsid w:val="00C94E1F"/>
    <w:rsid w:val="00C955F2"/>
    <w:rsid w:val="00C9574F"/>
    <w:rsid w:val="00C95E93"/>
    <w:rsid w:val="00C96F83"/>
    <w:rsid w:val="00C97177"/>
    <w:rsid w:val="00CA0635"/>
    <w:rsid w:val="00CA17AB"/>
    <w:rsid w:val="00CA1FB3"/>
    <w:rsid w:val="00CA2401"/>
    <w:rsid w:val="00CA30E8"/>
    <w:rsid w:val="00CA38D1"/>
    <w:rsid w:val="00CA4BA8"/>
    <w:rsid w:val="00CA54C6"/>
    <w:rsid w:val="00CA58EE"/>
    <w:rsid w:val="00CA5B24"/>
    <w:rsid w:val="00CA63A2"/>
    <w:rsid w:val="00CA729C"/>
    <w:rsid w:val="00CB0578"/>
    <w:rsid w:val="00CB0707"/>
    <w:rsid w:val="00CB08E0"/>
    <w:rsid w:val="00CB14A6"/>
    <w:rsid w:val="00CB2188"/>
    <w:rsid w:val="00CB25C5"/>
    <w:rsid w:val="00CB35B1"/>
    <w:rsid w:val="00CB44A5"/>
    <w:rsid w:val="00CB4909"/>
    <w:rsid w:val="00CB7089"/>
    <w:rsid w:val="00CB7D5F"/>
    <w:rsid w:val="00CB7DC1"/>
    <w:rsid w:val="00CC0875"/>
    <w:rsid w:val="00CC1085"/>
    <w:rsid w:val="00CC13E2"/>
    <w:rsid w:val="00CC14AF"/>
    <w:rsid w:val="00CC21C1"/>
    <w:rsid w:val="00CC3F4A"/>
    <w:rsid w:val="00CC3FC4"/>
    <w:rsid w:val="00CC406B"/>
    <w:rsid w:val="00CC4E86"/>
    <w:rsid w:val="00CC536C"/>
    <w:rsid w:val="00CC59F5"/>
    <w:rsid w:val="00CC6206"/>
    <w:rsid w:val="00CC6739"/>
    <w:rsid w:val="00CC7A42"/>
    <w:rsid w:val="00CD0579"/>
    <w:rsid w:val="00CD08E3"/>
    <w:rsid w:val="00CD0918"/>
    <w:rsid w:val="00CD1AD4"/>
    <w:rsid w:val="00CD1BD7"/>
    <w:rsid w:val="00CD245F"/>
    <w:rsid w:val="00CD2EFD"/>
    <w:rsid w:val="00CD571B"/>
    <w:rsid w:val="00CD6599"/>
    <w:rsid w:val="00CD6740"/>
    <w:rsid w:val="00CD68C6"/>
    <w:rsid w:val="00CE232F"/>
    <w:rsid w:val="00CE28F1"/>
    <w:rsid w:val="00CE37AC"/>
    <w:rsid w:val="00CE4393"/>
    <w:rsid w:val="00CE4987"/>
    <w:rsid w:val="00CE5E82"/>
    <w:rsid w:val="00CE679B"/>
    <w:rsid w:val="00CE7807"/>
    <w:rsid w:val="00CF0667"/>
    <w:rsid w:val="00CF1CC4"/>
    <w:rsid w:val="00CF38F8"/>
    <w:rsid w:val="00CF4257"/>
    <w:rsid w:val="00CF4A40"/>
    <w:rsid w:val="00CF5671"/>
    <w:rsid w:val="00CF650B"/>
    <w:rsid w:val="00CF659E"/>
    <w:rsid w:val="00CF722D"/>
    <w:rsid w:val="00CF7459"/>
    <w:rsid w:val="00CF7B10"/>
    <w:rsid w:val="00D004AA"/>
    <w:rsid w:val="00D00681"/>
    <w:rsid w:val="00D00BB5"/>
    <w:rsid w:val="00D0103B"/>
    <w:rsid w:val="00D01F7C"/>
    <w:rsid w:val="00D024FF"/>
    <w:rsid w:val="00D02608"/>
    <w:rsid w:val="00D032CF"/>
    <w:rsid w:val="00D03484"/>
    <w:rsid w:val="00D03602"/>
    <w:rsid w:val="00D04468"/>
    <w:rsid w:val="00D059A2"/>
    <w:rsid w:val="00D1006B"/>
    <w:rsid w:val="00D10292"/>
    <w:rsid w:val="00D115EA"/>
    <w:rsid w:val="00D12511"/>
    <w:rsid w:val="00D13462"/>
    <w:rsid w:val="00D13B24"/>
    <w:rsid w:val="00D15A87"/>
    <w:rsid w:val="00D15ABF"/>
    <w:rsid w:val="00D15BB8"/>
    <w:rsid w:val="00D15F11"/>
    <w:rsid w:val="00D16906"/>
    <w:rsid w:val="00D16CF6"/>
    <w:rsid w:val="00D170F6"/>
    <w:rsid w:val="00D1756C"/>
    <w:rsid w:val="00D17D0B"/>
    <w:rsid w:val="00D21595"/>
    <w:rsid w:val="00D2235B"/>
    <w:rsid w:val="00D2287B"/>
    <w:rsid w:val="00D2342E"/>
    <w:rsid w:val="00D25D21"/>
    <w:rsid w:val="00D25DE6"/>
    <w:rsid w:val="00D25FAD"/>
    <w:rsid w:val="00D26E88"/>
    <w:rsid w:val="00D273E5"/>
    <w:rsid w:val="00D27458"/>
    <w:rsid w:val="00D27CEF"/>
    <w:rsid w:val="00D30076"/>
    <w:rsid w:val="00D30094"/>
    <w:rsid w:val="00D300C5"/>
    <w:rsid w:val="00D30984"/>
    <w:rsid w:val="00D30CE4"/>
    <w:rsid w:val="00D31BEC"/>
    <w:rsid w:val="00D325E6"/>
    <w:rsid w:val="00D32771"/>
    <w:rsid w:val="00D32BB8"/>
    <w:rsid w:val="00D3304D"/>
    <w:rsid w:val="00D33B0A"/>
    <w:rsid w:val="00D34388"/>
    <w:rsid w:val="00D377DA"/>
    <w:rsid w:val="00D4034D"/>
    <w:rsid w:val="00D4167B"/>
    <w:rsid w:val="00D42454"/>
    <w:rsid w:val="00D4781D"/>
    <w:rsid w:val="00D5045F"/>
    <w:rsid w:val="00D50AD9"/>
    <w:rsid w:val="00D51CBF"/>
    <w:rsid w:val="00D52A90"/>
    <w:rsid w:val="00D55357"/>
    <w:rsid w:val="00D55832"/>
    <w:rsid w:val="00D5684A"/>
    <w:rsid w:val="00D5720D"/>
    <w:rsid w:val="00D610A4"/>
    <w:rsid w:val="00D63384"/>
    <w:rsid w:val="00D654B7"/>
    <w:rsid w:val="00D65F1E"/>
    <w:rsid w:val="00D66101"/>
    <w:rsid w:val="00D6610C"/>
    <w:rsid w:val="00D66D79"/>
    <w:rsid w:val="00D67C89"/>
    <w:rsid w:val="00D70349"/>
    <w:rsid w:val="00D704EF"/>
    <w:rsid w:val="00D725FC"/>
    <w:rsid w:val="00D7362F"/>
    <w:rsid w:val="00D740B5"/>
    <w:rsid w:val="00D7562B"/>
    <w:rsid w:val="00D7565D"/>
    <w:rsid w:val="00D75C9A"/>
    <w:rsid w:val="00D764FC"/>
    <w:rsid w:val="00D76745"/>
    <w:rsid w:val="00D777B3"/>
    <w:rsid w:val="00D8057B"/>
    <w:rsid w:val="00D80EA9"/>
    <w:rsid w:val="00D8197B"/>
    <w:rsid w:val="00D81A66"/>
    <w:rsid w:val="00D838A4"/>
    <w:rsid w:val="00D83DCE"/>
    <w:rsid w:val="00D84194"/>
    <w:rsid w:val="00D853BA"/>
    <w:rsid w:val="00D86802"/>
    <w:rsid w:val="00D871A4"/>
    <w:rsid w:val="00D91AAF"/>
    <w:rsid w:val="00D9224C"/>
    <w:rsid w:val="00D927A0"/>
    <w:rsid w:val="00D9437C"/>
    <w:rsid w:val="00D95E6C"/>
    <w:rsid w:val="00D96034"/>
    <w:rsid w:val="00DA0156"/>
    <w:rsid w:val="00DA0529"/>
    <w:rsid w:val="00DA0D70"/>
    <w:rsid w:val="00DA130F"/>
    <w:rsid w:val="00DA2E3D"/>
    <w:rsid w:val="00DA2E43"/>
    <w:rsid w:val="00DA4B6E"/>
    <w:rsid w:val="00DA5058"/>
    <w:rsid w:val="00DA6009"/>
    <w:rsid w:val="00DA604C"/>
    <w:rsid w:val="00DA60E4"/>
    <w:rsid w:val="00DA64BC"/>
    <w:rsid w:val="00DA6A91"/>
    <w:rsid w:val="00DA6F29"/>
    <w:rsid w:val="00DB0C0C"/>
    <w:rsid w:val="00DB0EC1"/>
    <w:rsid w:val="00DB1404"/>
    <w:rsid w:val="00DB1D8B"/>
    <w:rsid w:val="00DB221B"/>
    <w:rsid w:val="00DB2234"/>
    <w:rsid w:val="00DB227B"/>
    <w:rsid w:val="00DB4952"/>
    <w:rsid w:val="00DB4E2E"/>
    <w:rsid w:val="00DB54F1"/>
    <w:rsid w:val="00DB554C"/>
    <w:rsid w:val="00DB590D"/>
    <w:rsid w:val="00DB5B16"/>
    <w:rsid w:val="00DB6BBE"/>
    <w:rsid w:val="00DB7036"/>
    <w:rsid w:val="00DC0410"/>
    <w:rsid w:val="00DC2203"/>
    <w:rsid w:val="00DC28FD"/>
    <w:rsid w:val="00DC29E0"/>
    <w:rsid w:val="00DC2C61"/>
    <w:rsid w:val="00DC3CA1"/>
    <w:rsid w:val="00DC3D5D"/>
    <w:rsid w:val="00DC3F4B"/>
    <w:rsid w:val="00DC496C"/>
    <w:rsid w:val="00DC55CD"/>
    <w:rsid w:val="00DC7CB8"/>
    <w:rsid w:val="00DD3916"/>
    <w:rsid w:val="00DD4ACF"/>
    <w:rsid w:val="00DD5819"/>
    <w:rsid w:val="00DD79EF"/>
    <w:rsid w:val="00DE056C"/>
    <w:rsid w:val="00DE285B"/>
    <w:rsid w:val="00DE336B"/>
    <w:rsid w:val="00DE607F"/>
    <w:rsid w:val="00DE6EB4"/>
    <w:rsid w:val="00DF1646"/>
    <w:rsid w:val="00DF1D7B"/>
    <w:rsid w:val="00DF2A7C"/>
    <w:rsid w:val="00DF34A2"/>
    <w:rsid w:val="00DF3570"/>
    <w:rsid w:val="00DF3653"/>
    <w:rsid w:val="00DF5771"/>
    <w:rsid w:val="00DF5B17"/>
    <w:rsid w:val="00DF64DD"/>
    <w:rsid w:val="00DF69DC"/>
    <w:rsid w:val="00DF6ED7"/>
    <w:rsid w:val="00E0005E"/>
    <w:rsid w:val="00E002BF"/>
    <w:rsid w:val="00E00BA4"/>
    <w:rsid w:val="00E0232A"/>
    <w:rsid w:val="00E02EA4"/>
    <w:rsid w:val="00E04C38"/>
    <w:rsid w:val="00E0707E"/>
    <w:rsid w:val="00E0709A"/>
    <w:rsid w:val="00E07713"/>
    <w:rsid w:val="00E07B7F"/>
    <w:rsid w:val="00E105DB"/>
    <w:rsid w:val="00E1095D"/>
    <w:rsid w:val="00E10FE0"/>
    <w:rsid w:val="00E13397"/>
    <w:rsid w:val="00E1448F"/>
    <w:rsid w:val="00E14C3E"/>
    <w:rsid w:val="00E15BCE"/>
    <w:rsid w:val="00E16655"/>
    <w:rsid w:val="00E16C89"/>
    <w:rsid w:val="00E2039D"/>
    <w:rsid w:val="00E21CA0"/>
    <w:rsid w:val="00E2267C"/>
    <w:rsid w:val="00E226E4"/>
    <w:rsid w:val="00E22852"/>
    <w:rsid w:val="00E228E3"/>
    <w:rsid w:val="00E2532A"/>
    <w:rsid w:val="00E2543E"/>
    <w:rsid w:val="00E25AFE"/>
    <w:rsid w:val="00E26D53"/>
    <w:rsid w:val="00E30658"/>
    <w:rsid w:val="00E30D34"/>
    <w:rsid w:val="00E31FF1"/>
    <w:rsid w:val="00E32196"/>
    <w:rsid w:val="00E3420E"/>
    <w:rsid w:val="00E34E6A"/>
    <w:rsid w:val="00E35159"/>
    <w:rsid w:val="00E3524B"/>
    <w:rsid w:val="00E35C60"/>
    <w:rsid w:val="00E3658B"/>
    <w:rsid w:val="00E4082A"/>
    <w:rsid w:val="00E40DF2"/>
    <w:rsid w:val="00E427EF"/>
    <w:rsid w:val="00E42FFF"/>
    <w:rsid w:val="00E43C36"/>
    <w:rsid w:val="00E442F7"/>
    <w:rsid w:val="00E443DC"/>
    <w:rsid w:val="00E4549E"/>
    <w:rsid w:val="00E46F21"/>
    <w:rsid w:val="00E47028"/>
    <w:rsid w:val="00E507E5"/>
    <w:rsid w:val="00E5192B"/>
    <w:rsid w:val="00E520EA"/>
    <w:rsid w:val="00E52D0D"/>
    <w:rsid w:val="00E55C6F"/>
    <w:rsid w:val="00E56A7F"/>
    <w:rsid w:val="00E57B12"/>
    <w:rsid w:val="00E660E5"/>
    <w:rsid w:val="00E66FFF"/>
    <w:rsid w:val="00E671D7"/>
    <w:rsid w:val="00E673AE"/>
    <w:rsid w:val="00E700C6"/>
    <w:rsid w:val="00E70138"/>
    <w:rsid w:val="00E70AF3"/>
    <w:rsid w:val="00E70D3F"/>
    <w:rsid w:val="00E72376"/>
    <w:rsid w:val="00E72AA5"/>
    <w:rsid w:val="00E7320A"/>
    <w:rsid w:val="00E74025"/>
    <w:rsid w:val="00E744AC"/>
    <w:rsid w:val="00E76D96"/>
    <w:rsid w:val="00E7742E"/>
    <w:rsid w:val="00E77BA1"/>
    <w:rsid w:val="00E80AB0"/>
    <w:rsid w:val="00E814D3"/>
    <w:rsid w:val="00E82376"/>
    <w:rsid w:val="00E82542"/>
    <w:rsid w:val="00E82D3E"/>
    <w:rsid w:val="00E838F0"/>
    <w:rsid w:val="00E839FA"/>
    <w:rsid w:val="00E84D72"/>
    <w:rsid w:val="00E86697"/>
    <w:rsid w:val="00E90C4F"/>
    <w:rsid w:val="00E91463"/>
    <w:rsid w:val="00E9189A"/>
    <w:rsid w:val="00E93E0A"/>
    <w:rsid w:val="00E94425"/>
    <w:rsid w:val="00E94CD7"/>
    <w:rsid w:val="00E950FD"/>
    <w:rsid w:val="00E95144"/>
    <w:rsid w:val="00E951C8"/>
    <w:rsid w:val="00E951D4"/>
    <w:rsid w:val="00E956F8"/>
    <w:rsid w:val="00E96145"/>
    <w:rsid w:val="00E973F1"/>
    <w:rsid w:val="00EA0254"/>
    <w:rsid w:val="00EA1709"/>
    <w:rsid w:val="00EA223A"/>
    <w:rsid w:val="00EA226A"/>
    <w:rsid w:val="00EA2FDE"/>
    <w:rsid w:val="00EA3315"/>
    <w:rsid w:val="00EA3693"/>
    <w:rsid w:val="00EA373F"/>
    <w:rsid w:val="00EA572C"/>
    <w:rsid w:val="00EA666D"/>
    <w:rsid w:val="00EA69A5"/>
    <w:rsid w:val="00EA6A55"/>
    <w:rsid w:val="00EA7B31"/>
    <w:rsid w:val="00EB009D"/>
    <w:rsid w:val="00EB05CA"/>
    <w:rsid w:val="00EB1F47"/>
    <w:rsid w:val="00EB28AE"/>
    <w:rsid w:val="00EB2EFC"/>
    <w:rsid w:val="00EB3A10"/>
    <w:rsid w:val="00EB4240"/>
    <w:rsid w:val="00EB4C75"/>
    <w:rsid w:val="00EB5B60"/>
    <w:rsid w:val="00EB6B61"/>
    <w:rsid w:val="00EB7143"/>
    <w:rsid w:val="00EB77BA"/>
    <w:rsid w:val="00EC0324"/>
    <w:rsid w:val="00EC0452"/>
    <w:rsid w:val="00EC04F9"/>
    <w:rsid w:val="00EC0954"/>
    <w:rsid w:val="00EC156D"/>
    <w:rsid w:val="00EC257E"/>
    <w:rsid w:val="00EC4025"/>
    <w:rsid w:val="00EC52AD"/>
    <w:rsid w:val="00EC5684"/>
    <w:rsid w:val="00EC59D1"/>
    <w:rsid w:val="00EC5CB1"/>
    <w:rsid w:val="00EC5D80"/>
    <w:rsid w:val="00EC7B80"/>
    <w:rsid w:val="00EC7E80"/>
    <w:rsid w:val="00ED30B2"/>
    <w:rsid w:val="00ED4BF7"/>
    <w:rsid w:val="00ED5245"/>
    <w:rsid w:val="00ED5431"/>
    <w:rsid w:val="00ED5947"/>
    <w:rsid w:val="00ED6AB3"/>
    <w:rsid w:val="00EE0C2D"/>
    <w:rsid w:val="00EE102C"/>
    <w:rsid w:val="00EE155A"/>
    <w:rsid w:val="00EE1EF4"/>
    <w:rsid w:val="00EE254B"/>
    <w:rsid w:val="00EE436D"/>
    <w:rsid w:val="00EE5485"/>
    <w:rsid w:val="00EE57FB"/>
    <w:rsid w:val="00EE5C64"/>
    <w:rsid w:val="00EE6545"/>
    <w:rsid w:val="00EE67AB"/>
    <w:rsid w:val="00EE68C4"/>
    <w:rsid w:val="00EE7A20"/>
    <w:rsid w:val="00EE7A65"/>
    <w:rsid w:val="00EF1351"/>
    <w:rsid w:val="00EF1CEC"/>
    <w:rsid w:val="00EF271B"/>
    <w:rsid w:val="00EF2E4F"/>
    <w:rsid w:val="00EF314D"/>
    <w:rsid w:val="00EF5889"/>
    <w:rsid w:val="00EF5A64"/>
    <w:rsid w:val="00EF60FF"/>
    <w:rsid w:val="00EF6B9E"/>
    <w:rsid w:val="00EF6F0D"/>
    <w:rsid w:val="00EF7261"/>
    <w:rsid w:val="00EF7619"/>
    <w:rsid w:val="00EF7F75"/>
    <w:rsid w:val="00F0067E"/>
    <w:rsid w:val="00F00FFF"/>
    <w:rsid w:val="00F0119F"/>
    <w:rsid w:val="00F02830"/>
    <w:rsid w:val="00F02953"/>
    <w:rsid w:val="00F03516"/>
    <w:rsid w:val="00F04786"/>
    <w:rsid w:val="00F049A0"/>
    <w:rsid w:val="00F05AC2"/>
    <w:rsid w:val="00F06770"/>
    <w:rsid w:val="00F06F01"/>
    <w:rsid w:val="00F0755B"/>
    <w:rsid w:val="00F11F96"/>
    <w:rsid w:val="00F122B7"/>
    <w:rsid w:val="00F13DC7"/>
    <w:rsid w:val="00F14C77"/>
    <w:rsid w:val="00F1601A"/>
    <w:rsid w:val="00F1687C"/>
    <w:rsid w:val="00F16F37"/>
    <w:rsid w:val="00F17725"/>
    <w:rsid w:val="00F17EE9"/>
    <w:rsid w:val="00F206D7"/>
    <w:rsid w:val="00F2074A"/>
    <w:rsid w:val="00F20B82"/>
    <w:rsid w:val="00F21951"/>
    <w:rsid w:val="00F21DA4"/>
    <w:rsid w:val="00F22221"/>
    <w:rsid w:val="00F22696"/>
    <w:rsid w:val="00F24450"/>
    <w:rsid w:val="00F251F3"/>
    <w:rsid w:val="00F26FA2"/>
    <w:rsid w:val="00F27A8E"/>
    <w:rsid w:val="00F27F24"/>
    <w:rsid w:val="00F3006A"/>
    <w:rsid w:val="00F3015D"/>
    <w:rsid w:val="00F301AA"/>
    <w:rsid w:val="00F31761"/>
    <w:rsid w:val="00F32331"/>
    <w:rsid w:val="00F32389"/>
    <w:rsid w:val="00F32A8B"/>
    <w:rsid w:val="00F32B01"/>
    <w:rsid w:val="00F33B84"/>
    <w:rsid w:val="00F33C89"/>
    <w:rsid w:val="00F35873"/>
    <w:rsid w:val="00F35D1D"/>
    <w:rsid w:val="00F36642"/>
    <w:rsid w:val="00F37475"/>
    <w:rsid w:val="00F41486"/>
    <w:rsid w:val="00F41D91"/>
    <w:rsid w:val="00F42BD1"/>
    <w:rsid w:val="00F42D04"/>
    <w:rsid w:val="00F42F25"/>
    <w:rsid w:val="00F431AF"/>
    <w:rsid w:val="00F44C01"/>
    <w:rsid w:val="00F455BC"/>
    <w:rsid w:val="00F4566B"/>
    <w:rsid w:val="00F460A0"/>
    <w:rsid w:val="00F46293"/>
    <w:rsid w:val="00F46449"/>
    <w:rsid w:val="00F47916"/>
    <w:rsid w:val="00F5046D"/>
    <w:rsid w:val="00F50884"/>
    <w:rsid w:val="00F50BDC"/>
    <w:rsid w:val="00F51599"/>
    <w:rsid w:val="00F51B1C"/>
    <w:rsid w:val="00F51D41"/>
    <w:rsid w:val="00F5297C"/>
    <w:rsid w:val="00F52BA5"/>
    <w:rsid w:val="00F543BF"/>
    <w:rsid w:val="00F55D62"/>
    <w:rsid w:val="00F55E8D"/>
    <w:rsid w:val="00F5678A"/>
    <w:rsid w:val="00F569A3"/>
    <w:rsid w:val="00F57516"/>
    <w:rsid w:val="00F57A1F"/>
    <w:rsid w:val="00F57B8D"/>
    <w:rsid w:val="00F604AB"/>
    <w:rsid w:val="00F63D80"/>
    <w:rsid w:val="00F64483"/>
    <w:rsid w:val="00F655B2"/>
    <w:rsid w:val="00F67219"/>
    <w:rsid w:val="00F67330"/>
    <w:rsid w:val="00F71B09"/>
    <w:rsid w:val="00F737F8"/>
    <w:rsid w:val="00F739B4"/>
    <w:rsid w:val="00F73D20"/>
    <w:rsid w:val="00F740FD"/>
    <w:rsid w:val="00F74442"/>
    <w:rsid w:val="00F74D9A"/>
    <w:rsid w:val="00F758A0"/>
    <w:rsid w:val="00F770C1"/>
    <w:rsid w:val="00F7771B"/>
    <w:rsid w:val="00F77E6B"/>
    <w:rsid w:val="00F77FE6"/>
    <w:rsid w:val="00F815A4"/>
    <w:rsid w:val="00F81B77"/>
    <w:rsid w:val="00F82038"/>
    <w:rsid w:val="00F847F6"/>
    <w:rsid w:val="00F85CEF"/>
    <w:rsid w:val="00F87CEB"/>
    <w:rsid w:val="00F90674"/>
    <w:rsid w:val="00F91B03"/>
    <w:rsid w:val="00F93518"/>
    <w:rsid w:val="00F94E6C"/>
    <w:rsid w:val="00F961FF"/>
    <w:rsid w:val="00F9624B"/>
    <w:rsid w:val="00F96F07"/>
    <w:rsid w:val="00F971FE"/>
    <w:rsid w:val="00FA1899"/>
    <w:rsid w:val="00FA2150"/>
    <w:rsid w:val="00FA27B6"/>
    <w:rsid w:val="00FA301D"/>
    <w:rsid w:val="00FA4DE7"/>
    <w:rsid w:val="00FA5140"/>
    <w:rsid w:val="00FA648F"/>
    <w:rsid w:val="00FA673E"/>
    <w:rsid w:val="00FB287B"/>
    <w:rsid w:val="00FB288B"/>
    <w:rsid w:val="00FB426D"/>
    <w:rsid w:val="00FB4B3D"/>
    <w:rsid w:val="00FB528D"/>
    <w:rsid w:val="00FB5BD3"/>
    <w:rsid w:val="00FB5F4A"/>
    <w:rsid w:val="00FB6148"/>
    <w:rsid w:val="00FB6941"/>
    <w:rsid w:val="00FB69D9"/>
    <w:rsid w:val="00FB6C5B"/>
    <w:rsid w:val="00FB714C"/>
    <w:rsid w:val="00FB7C39"/>
    <w:rsid w:val="00FC0A9A"/>
    <w:rsid w:val="00FC0D5E"/>
    <w:rsid w:val="00FC0EF1"/>
    <w:rsid w:val="00FC146D"/>
    <w:rsid w:val="00FC18CA"/>
    <w:rsid w:val="00FC1924"/>
    <w:rsid w:val="00FC1E8B"/>
    <w:rsid w:val="00FC3484"/>
    <w:rsid w:val="00FC34B5"/>
    <w:rsid w:val="00FC47A0"/>
    <w:rsid w:val="00FC4EA0"/>
    <w:rsid w:val="00FC4FF4"/>
    <w:rsid w:val="00FC5AC7"/>
    <w:rsid w:val="00FC5B57"/>
    <w:rsid w:val="00FC6108"/>
    <w:rsid w:val="00FC672E"/>
    <w:rsid w:val="00FC6BC6"/>
    <w:rsid w:val="00FC6D91"/>
    <w:rsid w:val="00FC7FB6"/>
    <w:rsid w:val="00FD0380"/>
    <w:rsid w:val="00FD207D"/>
    <w:rsid w:val="00FD2CFB"/>
    <w:rsid w:val="00FD2D81"/>
    <w:rsid w:val="00FD3065"/>
    <w:rsid w:val="00FD3D81"/>
    <w:rsid w:val="00FD411D"/>
    <w:rsid w:val="00FD4BAD"/>
    <w:rsid w:val="00FD5551"/>
    <w:rsid w:val="00FD56F6"/>
    <w:rsid w:val="00FD5962"/>
    <w:rsid w:val="00FD6A8B"/>
    <w:rsid w:val="00FD6F7B"/>
    <w:rsid w:val="00FD6F8A"/>
    <w:rsid w:val="00FD71D3"/>
    <w:rsid w:val="00FD72D9"/>
    <w:rsid w:val="00FD7D8A"/>
    <w:rsid w:val="00FE01DA"/>
    <w:rsid w:val="00FE03BB"/>
    <w:rsid w:val="00FE15D9"/>
    <w:rsid w:val="00FE1B82"/>
    <w:rsid w:val="00FE1D40"/>
    <w:rsid w:val="00FE2443"/>
    <w:rsid w:val="00FE3347"/>
    <w:rsid w:val="00FE49B7"/>
    <w:rsid w:val="00FE6CF1"/>
    <w:rsid w:val="00FE6E37"/>
    <w:rsid w:val="00FF1AE7"/>
    <w:rsid w:val="00FF1CB2"/>
    <w:rsid w:val="00FF1DB3"/>
    <w:rsid w:val="00FF1F84"/>
    <w:rsid w:val="00FF22AC"/>
    <w:rsid w:val="00FF2884"/>
    <w:rsid w:val="00FF316C"/>
    <w:rsid w:val="00FF387D"/>
    <w:rsid w:val="00FF48B3"/>
    <w:rsid w:val="00FF598A"/>
    <w:rsid w:val="00FF65A6"/>
    <w:rsid w:val="00FF7314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footnote text" w:uiPriority="99"/>
    <w:lsdException w:name="footer" w:uiPriority="99"/>
    <w:lsdException w:name="caption" w:qFormat="1"/>
    <w:lsdException w:name="footnote reference" w:uiPriority="99"/>
    <w:lsdException w:name="List Bullet" w:semiHidden="0" w:unhideWhenUsed="0"/>
    <w:lsdException w:name="List 3" w:semiHidden="0" w:unhideWhenUsed="0"/>
    <w:lsdException w:name="List 4" w:semiHidden="0" w:unhideWhenUsed="0"/>
    <w:lsdException w:name="Title" w:semiHidden="0" w:unhideWhenUsed="0"/>
    <w:lsdException w:name="Message Header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Strong" w:semiHidden="0" w:unhideWhenUsed="0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070F3"/>
    <w:pPr>
      <w:spacing w:before="120" w:after="120"/>
      <w:jc w:val="both"/>
    </w:pPr>
    <w:rPr>
      <w:sz w:val="22"/>
      <w:szCs w:val="24"/>
      <w:lang w:eastAsia="en-US"/>
    </w:rPr>
  </w:style>
  <w:style w:type="paragraph" w:styleId="Nadpis1">
    <w:name w:val="heading 1"/>
    <w:basedOn w:val="Normln"/>
    <w:next w:val="Text1"/>
    <w:qFormat/>
    <w:rsid w:val="0085063F"/>
    <w:pPr>
      <w:keepNext/>
      <w:numPr>
        <w:numId w:val="2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basedOn w:val="Normln"/>
    <w:next w:val="Normln"/>
    <w:link w:val="Nadpis2Char"/>
    <w:semiHidden/>
    <w:rsid w:val="00626F68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semiHidden/>
    <w:rsid w:val="00626F68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semiHidden/>
    <w:rsid w:val="00626F6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semiHidden/>
    <w:rsid w:val="00626F6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semiHidden/>
    <w:rsid w:val="00626F68"/>
    <w:pPr>
      <w:spacing w:before="240" w:after="60"/>
      <w:outlineLvl w:val="5"/>
    </w:pPr>
    <w:rPr>
      <w:b/>
      <w:bCs/>
      <w:szCs w:val="22"/>
    </w:rPr>
  </w:style>
  <w:style w:type="paragraph" w:styleId="Nadpis7">
    <w:name w:val="heading 7"/>
    <w:basedOn w:val="Normln"/>
    <w:next w:val="Normln"/>
    <w:semiHidden/>
    <w:rsid w:val="00626F68"/>
    <w:pPr>
      <w:spacing w:before="240" w:after="60"/>
      <w:outlineLvl w:val="6"/>
    </w:pPr>
  </w:style>
  <w:style w:type="paragraph" w:styleId="Nadpis8">
    <w:name w:val="heading 8"/>
    <w:basedOn w:val="Normln"/>
    <w:next w:val="Normln"/>
    <w:semiHidden/>
    <w:rsid w:val="00626F68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semiHidden/>
    <w:rsid w:val="00626F68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110">
    <w:name w:val="Nadpis 11"/>
    <w:basedOn w:val="Nadpis1"/>
    <w:next w:val="Text1"/>
    <w:semiHidden/>
    <w:unhideWhenUsed/>
    <w:rsid w:val="0085063F"/>
    <w:pPr>
      <w:keepNext w:val="0"/>
      <w:spacing w:after="120"/>
      <w:ind w:firstLine="0"/>
    </w:pPr>
  </w:style>
  <w:style w:type="paragraph" w:customStyle="1" w:styleId="Nadpis11">
    <w:name w:val="Nadpis 1.1"/>
    <w:basedOn w:val="Nadpis2"/>
    <w:next w:val="Text11"/>
    <w:link w:val="Nadpis11Char"/>
    <w:qFormat/>
    <w:rsid w:val="00F31761"/>
    <w:pPr>
      <w:keepNext w:val="0"/>
      <w:numPr>
        <w:numId w:val="2"/>
      </w:numPr>
      <w:tabs>
        <w:tab w:val="left" w:pos="1134"/>
      </w:tabs>
      <w:spacing w:after="120"/>
    </w:pPr>
    <w:rPr>
      <w:rFonts w:ascii="Times New Roman" w:hAnsi="Times New Roman"/>
      <w:i w:val="0"/>
      <w:smallCaps/>
      <w:sz w:val="22"/>
    </w:rPr>
  </w:style>
  <w:style w:type="paragraph" w:customStyle="1" w:styleId="Nadpis111">
    <w:name w:val="Nadpis 1.1.1"/>
    <w:basedOn w:val="Normln"/>
    <w:next w:val="Text111"/>
    <w:qFormat/>
    <w:rsid w:val="00F31761"/>
    <w:pPr>
      <w:numPr>
        <w:ilvl w:val="2"/>
        <w:numId w:val="2"/>
      </w:numPr>
      <w:tabs>
        <w:tab w:val="clear" w:pos="6947"/>
        <w:tab w:val="num" w:pos="1559"/>
      </w:tabs>
      <w:spacing w:before="240"/>
      <w:ind w:left="1843" w:hanging="709"/>
    </w:pPr>
    <w:rPr>
      <w:b/>
    </w:rPr>
  </w:style>
  <w:style w:type="paragraph" w:customStyle="1" w:styleId="Nazev">
    <w:name w:val="Nazev"/>
    <w:basedOn w:val="Nzev"/>
    <w:next w:val="Normln"/>
    <w:qFormat/>
    <w:rsid w:val="00BD25E9"/>
    <w:pPr>
      <w:spacing w:before="840" w:after="480"/>
      <w:jc w:val="left"/>
    </w:pPr>
  </w:style>
  <w:style w:type="paragraph" w:customStyle="1" w:styleId="Text1">
    <w:name w:val="Text 1"/>
    <w:basedOn w:val="Normln"/>
    <w:link w:val="Text1Char"/>
    <w:qFormat/>
    <w:rsid w:val="0023794C"/>
    <w:pPr>
      <w:ind w:left="567"/>
    </w:pPr>
    <w:rPr>
      <w:szCs w:val="20"/>
    </w:rPr>
  </w:style>
  <w:style w:type="paragraph" w:customStyle="1" w:styleId="Text11">
    <w:name w:val="Text 1.1"/>
    <w:basedOn w:val="Normln"/>
    <w:link w:val="Text11Char"/>
    <w:qFormat/>
    <w:rsid w:val="00F31761"/>
    <w:pPr>
      <w:ind w:left="1134"/>
    </w:pPr>
    <w:rPr>
      <w:szCs w:val="20"/>
    </w:rPr>
  </w:style>
  <w:style w:type="paragraph" w:customStyle="1" w:styleId="Text111">
    <w:name w:val="Text 1.1.1"/>
    <w:basedOn w:val="Normln"/>
    <w:link w:val="Text111Char"/>
    <w:qFormat/>
    <w:rsid w:val="00F31761"/>
    <w:pPr>
      <w:ind w:left="1843"/>
    </w:pPr>
    <w:rPr>
      <w:szCs w:val="20"/>
    </w:rPr>
  </w:style>
  <w:style w:type="paragraph" w:styleId="Zhlav">
    <w:name w:val="header"/>
    <w:aliases w:val="HH Header"/>
    <w:basedOn w:val="Normln"/>
    <w:semiHidden/>
    <w:rsid w:val="00EC4025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Text1Char">
    <w:name w:val="Text 1 Char"/>
    <w:basedOn w:val="Standardnpsmoodstavce"/>
    <w:link w:val="Text1"/>
    <w:rsid w:val="00C530F5"/>
    <w:rPr>
      <w:sz w:val="22"/>
      <w:lang w:val="cs-CZ" w:eastAsia="en-US" w:bidi="ar-SA"/>
    </w:rPr>
  </w:style>
  <w:style w:type="paragraph" w:styleId="Textpoznpodarou">
    <w:name w:val="footnote text"/>
    <w:basedOn w:val="Normln"/>
    <w:link w:val="TextpoznpodarouChar"/>
    <w:uiPriority w:val="99"/>
    <w:rsid w:val="00FD3065"/>
    <w:rPr>
      <w:sz w:val="18"/>
      <w:szCs w:val="20"/>
    </w:rPr>
  </w:style>
  <w:style w:type="paragraph" w:styleId="Obsah2">
    <w:name w:val="toc 2"/>
    <w:basedOn w:val="Normln"/>
    <w:next w:val="Normln"/>
    <w:autoRedefine/>
    <w:semiHidden/>
    <w:rsid w:val="00CB25C5"/>
    <w:pPr>
      <w:spacing w:before="0" w:after="0"/>
      <w:ind w:left="220"/>
    </w:pPr>
    <w:rPr>
      <w:smallCaps/>
      <w:sz w:val="20"/>
      <w:szCs w:val="20"/>
    </w:rPr>
  </w:style>
  <w:style w:type="paragraph" w:styleId="Obsah1">
    <w:name w:val="toc 1"/>
    <w:basedOn w:val="Normln"/>
    <w:next w:val="Normln"/>
    <w:autoRedefine/>
    <w:semiHidden/>
    <w:rsid w:val="00CB25C5"/>
    <w:rPr>
      <w:b/>
      <w:bCs/>
      <w: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620684"/>
    <w:pPr>
      <w:spacing w:before="0"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1552C3"/>
    <w:pPr>
      <w:spacing w:before="0"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1552C3"/>
    <w:pPr>
      <w:spacing w:before="0"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1552C3"/>
    <w:pPr>
      <w:spacing w:before="0"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1552C3"/>
    <w:pPr>
      <w:spacing w:before="0"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1552C3"/>
    <w:pPr>
      <w:spacing w:before="0"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1552C3"/>
    <w:pPr>
      <w:spacing w:before="0" w:after="0"/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semiHidden/>
    <w:rsid w:val="00CB25C5"/>
    <w:rPr>
      <w:rFonts w:ascii="Times New Roman" w:hAnsi="Times New Roman"/>
      <w:color w:val="0000FF"/>
      <w:sz w:val="22"/>
      <w:u w:val="single"/>
    </w:rPr>
  </w:style>
  <w:style w:type="character" w:styleId="Znakapoznpodarou">
    <w:name w:val="footnote reference"/>
    <w:basedOn w:val="Standardnpsmoodstavce"/>
    <w:uiPriority w:val="99"/>
    <w:rsid w:val="00FD3065"/>
    <w:rPr>
      <w:vertAlign w:val="superscript"/>
    </w:rPr>
  </w:style>
  <w:style w:type="paragraph" w:styleId="Zpat">
    <w:name w:val="footer"/>
    <w:basedOn w:val="Normln"/>
    <w:link w:val="ZpatChar"/>
    <w:uiPriority w:val="99"/>
    <w:rsid w:val="00EC4025"/>
    <w:pPr>
      <w:tabs>
        <w:tab w:val="center" w:pos="4703"/>
        <w:tab w:val="right" w:pos="9406"/>
      </w:tabs>
    </w:pPr>
    <w:rPr>
      <w:sz w:val="20"/>
    </w:rPr>
  </w:style>
  <w:style w:type="character" w:styleId="slostrnky">
    <w:name w:val="page number"/>
    <w:basedOn w:val="Standardnpsmoodstavce"/>
    <w:semiHidden/>
    <w:rsid w:val="00572A5D"/>
  </w:style>
  <w:style w:type="paragraph" w:styleId="Nzev">
    <w:name w:val="Title"/>
    <w:basedOn w:val="Normln"/>
    <w:semiHidden/>
    <w:rsid w:val="00BD25E9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paragraph" w:customStyle="1" w:styleId="StyleNadpis1CenteredLeft0cmFirstline0cm">
    <w:name w:val="Style Nadpis 1 + Centered Left:  0 cm First line:  0 cm"/>
    <w:basedOn w:val="Nadpis110"/>
    <w:semiHidden/>
    <w:rsid w:val="00337588"/>
    <w:pPr>
      <w:ind w:left="0"/>
      <w:jc w:val="center"/>
    </w:pPr>
    <w:rPr>
      <w:rFonts w:cs="Times New Roman"/>
      <w:szCs w:val="20"/>
    </w:rPr>
  </w:style>
  <w:style w:type="paragraph" w:customStyle="1" w:styleId="StyleNadpis11TimesNewRoman">
    <w:name w:val="Style Nadpis 1.1 + Times New Roman"/>
    <w:basedOn w:val="Nadpis11"/>
    <w:link w:val="StyleNadpis11TimesNewRomanChar"/>
    <w:semiHidden/>
    <w:rsid w:val="00337588"/>
    <w:rPr>
      <w:iCs w:val="0"/>
    </w:rPr>
  </w:style>
  <w:style w:type="character" w:customStyle="1" w:styleId="Nadpis2Char">
    <w:name w:val="Nadpis 2 Char"/>
    <w:basedOn w:val="Standardnpsmoodstavce"/>
    <w:link w:val="Nadpis2"/>
    <w:semiHidden/>
    <w:rsid w:val="00AB3EB1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Nadpis11Char">
    <w:name w:val="Nadpis 1.1 Char"/>
    <w:basedOn w:val="Nadpis2Char"/>
    <w:link w:val="Nadpis11"/>
    <w:rsid w:val="00F31761"/>
    <w:rPr>
      <w:rFonts w:ascii="Arial" w:hAnsi="Arial" w:cs="Arial"/>
      <w:b/>
      <w:bCs/>
      <w:i w:val="0"/>
      <w:iCs/>
      <w:smallCaps/>
      <w:sz w:val="22"/>
      <w:szCs w:val="28"/>
      <w:lang w:eastAsia="en-US"/>
    </w:rPr>
  </w:style>
  <w:style w:type="character" w:customStyle="1" w:styleId="StyleNadpis11TimesNewRomanChar">
    <w:name w:val="Style Nadpis 1.1 + Times New Roman Char"/>
    <w:basedOn w:val="Nadpis11Char"/>
    <w:link w:val="StyleNadpis11TimesNewRoman"/>
    <w:semiHidden/>
    <w:rsid w:val="00337588"/>
    <w:rPr>
      <w:rFonts w:ascii="Arial" w:hAnsi="Arial" w:cs="Arial"/>
      <w:b/>
      <w:bCs/>
      <w:i w:val="0"/>
      <w:iCs w:val="0"/>
      <w:smallCaps/>
      <w:sz w:val="22"/>
      <w:szCs w:val="28"/>
      <w:lang w:eastAsia="en-US"/>
    </w:rPr>
  </w:style>
  <w:style w:type="paragraph" w:customStyle="1" w:styleId="StyleText1Bold">
    <w:name w:val="Style Text 1 + Bold"/>
    <w:basedOn w:val="Text1"/>
    <w:link w:val="StyleText1BoldChar"/>
    <w:semiHidden/>
    <w:rsid w:val="00337588"/>
    <w:rPr>
      <w:b/>
      <w:bCs/>
    </w:rPr>
  </w:style>
  <w:style w:type="character" w:customStyle="1" w:styleId="StyleText1BoldChar">
    <w:name w:val="Style Text 1 + Bold Char"/>
    <w:basedOn w:val="Text1Char"/>
    <w:link w:val="StyleText1Bold"/>
    <w:semiHidden/>
    <w:rsid w:val="0085063F"/>
    <w:rPr>
      <w:b/>
      <w:bCs/>
      <w:sz w:val="22"/>
      <w:lang w:val="cs-CZ" w:eastAsia="en-US" w:bidi="ar-SA"/>
    </w:rPr>
  </w:style>
  <w:style w:type="paragraph" w:customStyle="1" w:styleId="Odrazka1">
    <w:name w:val="Odrazka 1"/>
    <w:basedOn w:val="Text1"/>
    <w:link w:val="Odrazka1Char"/>
    <w:qFormat/>
    <w:rsid w:val="00F31761"/>
    <w:pPr>
      <w:numPr>
        <w:numId w:val="4"/>
      </w:numPr>
      <w:ind w:left="993" w:hanging="426"/>
    </w:pPr>
    <w:rPr>
      <w:iCs/>
    </w:rPr>
  </w:style>
  <w:style w:type="paragraph" w:customStyle="1" w:styleId="Odrazka111">
    <w:name w:val="Odrazka 1.1.1"/>
    <w:basedOn w:val="Text111"/>
    <w:link w:val="Odrazka111Char"/>
    <w:qFormat/>
    <w:rsid w:val="00F31761"/>
    <w:pPr>
      <w:numPr>
        <w:numId w:val="5"/>
      </w:numPr>
      <w:ind w:left="2268" w:hanging="425"/>
    </w:pPr>
  </w:style>
  <w:style w:type="character" w:customStyle="1" w:styleId="Odrazka1Char">
    <w:name w:val="Odrazka 1 Char"/>
    <w:basedOn w:val="Text1Char"/>
    <w:link w:val="Odrazka1"/>
    <w:rsid w:val="00F31761"/>
    <w:rPr>
      <w:iCs/>
      <w:sz w:val="22"/>
      <w:lang w:val="cs-CZ" w:eastAsia="en-US" w:bidi="ar-SA"/>
    </w:rPr>
  </w:style>
  <w:style w:type="paragraph" w:customStyle="1" w:styleId="Odrazka11">
    <w:name w:val="Odrazka 1.1"/>
    <w:basedOn w:val="Text11"/>
    <w:link w:val="Odrazka11Char"/>
    <w:qFormat/>
    <w:rsid w:val="00F31761"/>
    <w:pPr>
      <w:numPr>
        <w:numId w:val="6"/>
      </w:numPr>
      <w:ind w:left="1560" w:hanging="426"/>
    </w:pPr>
  </w:style>
  <w:style w:type="character" w:customStyle="1" w:styleId="Text111Char">
    <w:name w:val="Text 1.1.1 Char"/>
    <w:basedOn w:val="Standardnpsmoodstavce"/>
    <w:link w:val="Text111"/>
    <w:rsid w:val="00F31761"/>
    <w:rPr>
      <w:sz w:val="22"/>
      <w:lang w:eastAsia="en-US"/>
    </w:rPr>
  </w:style>
  <w:style w:type="character" w:customStyle="1" w:styleId="Odrazka111Char">
    <w:name w:val="Odrazka 1.1.1 Char"/>
    <w:basedOn w:val="Text111Char"/>
    <w:link w:val="Odrazka111"/>
    <w:rsid w:val="00F31761"/>
    <w:rPr>
      <w:sz w:val="22"/>
      <w:lang w:eastAsia="en-US"/>
    </w:rPr>
  </w:style>
  <w:style w:type="paragraph" w:customStyle="1" w:styleId="Odrazkaa111">
    <w:name w:val="Odrazka (a)1.1.1"/>
    <w:basedOn w:val="Text11"/>
    <w:link w:val="Odrazkaa111Char"/>
    <w:qFormat/>
    <w:rsid w:val="00595DB8"/>
    <w:pPr>
      <w:numPr>
        <w:numId w:val="7"/>
      </w:numPr>
      <w:ind w:left="1560" w:hanging="426"/>
    </w:pPr>
  </w:style>
  <w:style w:type="character" w:customStyle="1" w:styleId="Text11Char">
    <w:name w:val="Text 1.1 Char"/>
    <w:basedOn w:val="Standardnpsmoodstavce"/>
    <w:link w:val="Text11"/>
    <w:rsid w:val="00F31761"/>
    <w:rPr>
      <w:sz w:val="22"/>
      <w:lang w:eastAsia="en-US"/>
    </w:rPr>
  </w:style>
  <w:style w:type="character" w:customStyle="1" w:styleId="Odrazka11Char">
    <w:name w:val="Odrazka 1.1 Char"/>
    <w:basedOn w:val="Text11Char"/>
    <w:link w:val="Odrazka11"/>
    <w:rsid w:val="00F31761"/>
    <w:rPr>
      <w:sz w:val="22"/>
      <w:lang w:eastAsia="en-US"/>
    </w:rPr>
  </w:style>
  <w:style w:type="paragraph" w:customStyle="1" w:styleId="Odrazkaa11">
    <w:name w:val="Odrazka (a)1.1"/>
    <w:basedOn w:val="Text111"/>
    <w:link w:val="Odrazkaa11Char"/>
    <w:qFormat/>
    <w:rsid w:val="00595DB8"/>
    <w:pPr>
      <w:numPr>
        <w:numId w:val="8"/>
      </w:numPr>
      <w:ind w:left="2268" w:hanging="425"/>
    </w:pPr>
  </w:style>
  <w:style w:type="character" w:customStyle="1" w:styleId="Odrazkaa111Char">
    <w:name w:val="Odrazka (a)1.1.1 Char"/>
    <w:basedOn w:val="Text11Char"/>
    <w:link w:val="Odrazkaa111"/>
    <w:rsid w:val="00595DB8"/>
    <w:rPr>
      <w:sz w:val="22"/>
      <w:lang w:eastAsia="en-US"/>
    </w:rPr>
  </w:style>
  <w:style w:type="paragraph" w:customStyle="1" w:styleId="Odrazkaa1">
    <w:name w:val="Odrazka (a)1"/>
    <w:basedOn w:val="Normln"/>
    <w:link w:val="Odrazkaa1Char"/>
    <w:qFormat/>
    <w:rsid w:val="00EF6B9E"/>
    <w:pPr>
      <w:numPr>
        <w:numId w:val="3"/>
      </w:numPr>
      <w:ind w:left="992" w:hanging="425"/>
    </w:pPr>
    <w:rPr>
      <w:bCs/>
    </w:rPr>
  </w:style>
  <w:style w:type="character" w:customStyle="1" w:styleId="Odrazkaa11Char">
    <w:name w:val="Odrazka (a)1.1 Char"/>
    <w:basedOn w:val="Text111Char"/>
    <w:link w:val="Odrazkaa11"/>
    <w:rsid w:val="00595DB8"/>
    <w:rPr>
      <w:sz w:val="22"/>
      <w:lang w:eastAsia="en-US"/>
    </w:rPr>
  </w:style>
  <w:style w:type="paragraph" w:styleId="Textbubliny">
    <w:name w:val="Balloon Text"/>
    <w:basedOn w:val="Normln"/>
    <w:link w:val="TextbublinyChar"/>
    <w:rsid w:val="0087777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Odrazkaa1Char">
    <w:name w:val="Odrazka (a)1 Char"/>
    <w:basedOn w:val="Standardnpsmoodstavce"/>
    <w:link w:val="Odrazkaa1"/>
    <w:rsid w:val="00EF6B9E"/>
    <w:rPr>
      <w:bCs/>
      <w:sz w:val="22"/>
      <w:szCs w:val="24"/>
      <w:lang w:eastAsia="en-US"/>
    </w:rPr>
  </w:style>
  <w:style w:type="character" w:customStyle="1" w:styleId="TextbublinyChar">
    <w:name w:val="Text bubliny Char"/>
    <w:basedOn w:val="Standardnpsmoodstavce"/>
    <w:link w:val="Textbubliny"/>
    <w:rsid w:val="00877774"/>
    <w:rPr>
      <w:rFonts w:ascii="Tahoma" w:hAnsi="Tahoma" w:cs="Tahoma"/>
      <w:sz w:val="16"/>
      <w:szCs w:val="16"/>
      <w:lang w:eastAsia="en-US"/>
    </w:rPr>
  </w:style>
  <w:style w:type="paragraph" w:styleId="Odstavecseseznamem">
    <w:name w:val="List Paragraph"/>
    <w:basedOn w:val="Normln"/>
    <w:uiPriority w:val="34"/>
    <w:qFormat/>
    <w:rsid w:val="008E0C8A"/>
    <w:pPr>
      <w:ind w:left="720"/>
      <w:contextualSpacing/>
    </w:pPr>
  </w:style>
  <w:style w:type="character" w:styleId="Sledovanodkaz">
    <w:name w:val="FollowedHyperlink"/>
    <w:basedOn w:val="Standardnpsmoodstavce"/>
    <w:rsid w:val="00310693"/>
    <w:rPr>
      <w:color w:val="800080" w:themeColor="followedHyperlink"/>
      <w:u w:val="single"/>
    </w:rPr>
  </w:style>
  <w:style w:type="character" w:customStyle="1" w:styleId="highlight">
    <w:name w:val="highlight"/>
    <w:basedOn w:val="Standardnpsmoodstavce"/>
    <w:rsid w:val="00653CA3"/>
  </w:style>
  <w:style w:type="character" w:customStyle="1" w:styleId="TextpoznpodarouChar">
    <w:name w:val="Text pozn. pod čarou Char"/>
    <w:link w:val="Textpoznpodarou"/>
    <w:uiPriority w:val="99"/>
    <w:rsid w:val="003F6928"/>
    <w:rPr>
      <w:sz w:val="18"/>
      <w:lang w:eastAsia="en-US"/>
    </w:rPr>
  </w:style>
  <w:style w:type="character" w:styleId="Zvraznn">
    <w:name w:val="Emphasis"/>
    <w:uiPriority w:val="20"/>
    <w:qFormat/>
    <w:rsid w:val="003F6928"/>
    <w:rPr>
      <w:i/>
      <w:iCs/>
    </w:rPr>
  </w:style>
  <w:style w:type="character" w:styleId="Odkaznakoment">
    <w:name w:val="annotation reference"/>
    <w:basedOn w:val="Standardnpsmoodstavce"/>
    <w:rsid w:val="00D95E6C"/>
    <w:rPr>
      <w:sz w:val="16"/>
      <w:szCs w:val="16"/>
    </w:rPr>
  </w:style>
  <w:style w:type="paragraph" w:styleId="Textkomente">
    <w:name w:val="annotation text"/>
    <w:basedOn w:val="Normln"/>
    <w:link w:val="TextkomenteChar"/>
    <w:rsid w:val="00D95E6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95E6C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D95E6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D95E6C"/>
    <w:rPr>
      <w:b/>
      <w:bCs/>
      <w:lang w:eastAsia="en-US"/>
    </w:rPr>
  </w:style>
  <w:style w:type="table" w:styleId="Mkatabulky">
    <w:name w:val="Table Grid"/>
    <w:basedOn w:val="Normlntabulka"/>
    <w:rsid w:val="004A5A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link w:val="Zpat"/>
    <w:uiPriority w:val="99"/>
    <w:rsid w:val="0025652E"/>
    <w:rPr>
      <w:szCs w:val="24"/>
      <w:lang w:eastAsia="en-US"/>
    </w:rPr>
  </w:style>
  <w:style w:type="character" w:customStyle="1" w:styleId="Zkladntext">
    <w:name w:val="Základní text_"/>
    <w:link w:val="Zkladntext5"/>
    <w:rsid w:val="00EB05CA"/>
    <w:rPr>
      <w:sz w:val="24"/>
      <w:szCs w:val="24"/>
      <w:shd w:val="clear" w:color="auto" w:fill="FFFFFF"/>
    </w:rPr>
  </w:style>
  <w:style w:type="paragraph" w:customStyle="1" w:styleId="Zkladntext5">
    <w:name w:val="Základní text5"/>
    <w:basedOn w:val="Normln"/>
    <w:link w:val="Zkladntext"/>
    <w:rsid w:val="00EB05CA"/>
    <w:pPr>
      <w:shd w:val="clear" w:color="auto" w:fill="FFFFFF"/>
      <w:spacing w:before="0" w:after="240" w:line="274" w:lineRule="exact"/>
      <w:ind w:hanging="860"/>
      <w:jc w:val="left"/>
    </w:pPr>
    <w:rPr>
      <w:sz w:val="24"/>
      <w:lang w:eastAsia="cs-CZ"/>
    </w:rPr>
  </w:style>
  <w:style w:type="character" w:customStyle="1" w:styleId="apple-converted-space">
    <w:name w:val="apple-converted-space"/>
    <w:basedOn w:val="Standardnpsmoodstavce"/>
    <w:rsid w:val="00617929"/>
  </w:style>
  <w:style w:type="paragraph" w:styleId="Normlnweb">
    <w:name w:val="Normal (Web)"/>
    <w:basedOn w:val="Normln"/>
    <w:uiPriority w:val="99"/>
    <w:unhideWhenUsed/>
    <w:rsid w:val="0097061E"/>
    <w:pPr>
      <w:spacing w:before="100" w:beforeAutospacing="1" w:after="100" w:afterAutospacing="1"/>
      <w:jc w:val="left"/>
    </w:pPr>
    <w:rPr>
      <w:sz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footnote text" w:uiPriority="99"/>
    <w:lsdException w:name="footer" w:uiPriority="99"/>
    <w:lsdException w:name="caption" w:qFormat="1"/>
    <w:lsdException w:name="footnote reference" w:uiPriority="99"/>
    <w:lsdException w:name="List Bullet" w:semiHidden="0" w:unhideWhenUsed="0"/>
    <w:lsdException w:name="List 3" w:semiHidden="0" w:unhideWhenUsed="0"/>
    <w:lsdException w:name="List 4" w:semiHidden="0" w:unhideWhenUsed="0"/>
    <w:lsdException w:name="Title" w:semiHidden="0" w:unhideWhenUsed="0"/>
    <w:lsdException w:name="Message Header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Strong" w:semiHidden="0" w:unhideWhenUsed="0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070F3"/>
    <w:pPr>
      <w:spacing w:before="120" w:after="120"/>
      <w:jc w:val="both"/>
    </w:pPr>
    <w:rPr>
      <w:sz w:val="22"/>
      <w:szCs w:val="24"/>
      <w:lang w:eastAsia="en-US"/>
    </w:rPr>
  </w:style>
  <w:style w:type="paragraph" w:styleId="Nadpis1">
    <w:name w:val="heading 1"/>
    <w:basedOn w:val="Normln"/>
    <w:next w:val="Text1"/>
    <w:qFormat/>
    <w:rsid w:val="0085063F"/>
    <w:pPr>
      <w:keepNext/>
      <w:numPr>
        <w:numId w:val="2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basedOn w:val="Normln"/>
    <w:next w:val="Normln"/>
    <w:link w:val="Nadpis2Char"/>
    <w:semiHidden/>
    <w:rsid w:val="00626F68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semiHidden/>
    <w:rsid w:val="00626F68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semiHidden/>
    <w:rsid w:val="00626F6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semiHidden/>
    <w:rsid w:val="00626F6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semiHidden/>
    <w:rsid w:val="00626F68"/>
    <w:pPr>
      <w:spacing w:before="240" w:after="60"/>
      <w:outlineLvl w:val="5"/>
    </w:pPr>
    <w:rPr>
      <w:b/>
      <w:bCs/>
      <w:szCs w:val="22"/>
    </w:rPr>
  </w:style>
  <w:style w:type="paragraph" w:styleId="Nadpis7">
    <w:name w:val="heading 7"/>
    <w:basedOn w:val="Normln"/>
    <w:next w:val="Normln"/>
    <w:semiHidden/>
    <w:rsid w:val="00626F68"/>
    <w:pPr>
      <w:spacing w:before="240" w:after="60"/>
      <w:outlineLvl w:val="6"/>
    </w:pPr>
  </w:style>
  <w:style w:type="paragraph" w:styleId="Nadpis8">
    <w:name w:val="heading 8"/>
    <w:basedOn w:val="Normln"/>
    <w:next w:val="Normln"/>
    <w:semiHidden/>
    <w:rsid w:val="00626F68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semiHidden/>
    <w:rsid w:val="00626F68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110">
    <w:name w:val="Nadpis 11"/>
    <w:basedOn w:val="Nadpis1"/>
    <w:next w:val="Text1"/>
    <w:semiHidden/>
    <w:unhideWhenUsed/>
    <w:rsid w:val="0085063F"/>
    <w:pPr>
      <w:keepNext w:val="0"/>
      <w:spacing w:after="120"/>
      <w:ind w:firstLine="0"/>
    </w:pPr>
  </w:style>
  <w:style w:type="paragraph" w:customStyle="1" w:styleId="Nadpis11">
    <w:name w:val="Nadpis 1.1"/>
    <w:basedOn w:val="Nadpis2"/>
    <w:next w:val="Text11"/>
    <w:link w:val="Nadpis11Char"/>
    <w:qFormat/>
    <w:rsid w:val="00F31761"/>
    <w:pPr>
      <w:keepNext w:val="0"/>
      <w:numPr>
        <w:numId w:val="2"/>
      </w:numPr>
      <w:tabs>
        <w:tab w:val="left" w:pos="1134"/>
      </w:tabs>
      <w:spacing w:after="120"/>
    </w:pPr>
    <w:rPr>
      <w:rFonts w:ascii="Times New Roman" w:hAnsi="Times New Roman"/>
      <w:i w:val="0"/>
      <w:smallCaps/>
      <w:sz w:val="22"/>
    </w:rPr>
  </w:style>
  <w:style w:type="paragraph" w:customStyle="1" w:styleId="Nadpis111">
    <w:name w:val="Nadpis 1.1.1"/>
    <w:basedOn w:val="Normln"/>
    <w:next w:val="Text111"/>
    <w:qFormat/>
    <w:rsid w:val="00F31761"/>
    <w:pPr>
      <w:numPr>
        <w:ilvl w:val="2"/>
        <w:numId w:val="2"/>
      </w:numPr>
      <w:tabs>
        <w:tab w:val="clear" w:pos="6947"/>
        <w:tab w:val="num" w:pos="1559"/>
      </w:tabs>
      <w:spacing w:before="240"/>
      <w:ind w:left="1843" w:hanging="709"/>
    </w:pPr>
    <w:rPr>
      <w:b/>
    </w:rPr>
  </w:style>
  <w:style w:type="paragraph" w:customStyle="1" w:styleId="Nazev">
    <w:name w:val="Nazev"/>
    <w:basedOn w:val="Nzev"/>
    <w:next w:val="Normln"/>
    <w:qFormat/>
    <w:rsid w:val="00BD25E9"/>
    <w:pPr>
      <w:spacing w:before="840" w:after="480"/>
      <w:jc w:val="left"/>
    </w:pPr>
  </w:style>
  <w:style w:type="paragraph" w:customStyle="1" w:styleId="Text1">
    <w:name w:val="Text 1"/>
    <w:basedOn w:val="Normln"/>
    <w:link w:val="Text1Char"/>
    <w:qFormat/>
    <w:rsid w:val="0023794C"/>
    <w:pPr>
      <w:ind w:left="567"/>
    </w:pPr>
    <w:rPr>
      <w:szCs w:val="20"/>
    </w:rPr>
  </w:style>
  <w:style w:type="paragraph" w:customStyle="1" w:styleId="Text11">
    <w:name w:val="Text 1.1"/>
    <w:basedOn w:val="Normln"/>
    <w:link w:val="Text11Char"/>
    <w:qFormat/>
    <w:rsid w:val="00F31761"/>
    <w:pPr>
      <w:ind w:left="1134"/>
    </w:pPr>
    <w:rPr>
      <w:szCs w:val="20"/>
    </w:rPr>
  </w:style>
  <w:style w:type="paragraph" w:customStyle="1" w:styleId="Text111">
    <w:name w:val="Text 1.1.1"/>
    <w:basedOn w:val="Normln"/>
    <w:link w:val="Text111Char"/>
    <w:qFormat/>
    <w:rsid w:val="00F31761"/>
    <w:pPr>
      <w:ind w:left="1843"/>
    </w:pPr>
    <w:rPr>
      <w:szCs w:val="20"/>
    </w:rPr>
  </w:style>
  <w:style w:type="paragraph" w:styleId="Zhlav">
    <w:name w:val="header"/>
    <w:aliases w:val="HH Header"/>
    <w:basedOn w:val="Normln"/>
    <w:semiHidden/>
    <w:rsid w:val="00EC4025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Text1Char">
    <w:name w:val="Text 1 Char"/>
    <w:basedOn w:val="Standardnpsmoodstavce"/>
    <w:link w:val="Text1"/>
    <w:rsid w:val="00C530F5"/>
    <w:rPr>
      <w:sz w:val="22"/>
      <w:lang w:val="cs-CZ" w:eastAsia="en-US" w:bidi="ar-SA"/>
    </w:rPr>
  </w:style>
  <w:style w:type="paragraph" w:styleId="Textpoznpodarou">
    <w:name w:val="footnote text"/>
    <w:basedOn w:val="Normln"/>
    <w:link w:val="TextpoznpodarouChar"/>
    <w:uiPriority w:val="99"/>
    <w:rsid w:val="00FD3065"/>
    <w:rPr>
      <w:sz w:val="18"/>
      <w:szCs w:val="20"/>
    </w:rPr>
  </w:style>
  <w:style w:type="paragraph" w:styleId="Obsah2">
    <w:name w:val="toc 2"/>
    <w:basedOn w:val="Normln"/>
    <w:next w:val="Normln"/>
    <w:autoRedefine/>
    <w:semiHidden/>
    <w:rsid w:val="00CB25C5"/>
    <w:pPr>
      <w:spacing w:before="0" w:after="0"/>
      <w:ind w:left="220"/>
    </w:pPr>
    <w:rPr>
      <w:smallCaps/>
      <w:sz w:val="20"/>
      <w:szCs w:val="20"/>
    </w:rPr>
  </w:style>
  <w:style w:type="paragraph" w:styleId="Obsah1">
    <w:name w:val="toc 1"/>
    <w:basedOn w:val="Normln"/>
    <w:next w:val="Normln"/>
    <w:autoRedefine/>
    <w:semiHidden/>
    <w:rsid w:val="00CB25C5"/>
    <w:rPr>
      <w:b/>
      <w:bCs/>
      <w: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620684"/>
    <w:pPr>
      <w:spacing w:before="0"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1552C3"/>
    <w:pPr>
      <w:spacing w:before="0"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1552C3"/>
    <w:pPr>
      <w:spacing w:before="0"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1552C3"/>
    <w:pPr>
      <w:spacing w:before="0"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1552C3"/>
    <w:pPr>
      <w:spacing w:before="0"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1552C3"/>
    <w:pPr>
      <w:spacing w:before="0"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1552C3"/>
    <w:pPr>
      <w:spacing w:before="0" w:after="0"/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semiHidden/>
    <w:rsid w:val="00CB25C5"/>
    <w:rPr>
      <w:rFonts w:ascii="Times New Roman" w:hAnsi="Times New Roman"/>
      <w:color w:val="0000FF"/>
      <w:sz w:val="22"/>
      <w:u w:val="single"/>
    </w:rPr>
  </w:style>
  <w:style w:type="character" w:styleId="Znakapoznpodarou">
    <w:name w:val="footnote reference"/>
    <w:basedOn w:val="Standardnpsmoodstavce"/>
    <w:uiPriority w:val="99"/>
    <w:rsid w:val="00FD3065"/>
    <w:rPr>
      <w:vertAlign w:val="superscript"/>
    </w:rPr>
  </w:style>
  <w:style w:type="paragraph" w:styleId="Zpat">
    <w:name w:val="footer"/>
    <w:basedOn w:val="Normln"/>
    <w:link w:val="ZpatChar"/>
    <w:uiPriority w:val="99"/>
    <w:rsid w:val="00EC4025"/>
    <w:pPr>
      <w:tabs>
        <w:tab w:val="center" w:pos="4703"/>
        <w:tab w:val="right" w:pos="9406"/>
      </w:tabs>
    </w:pPr>
    <w:rPr>
      <w:sz w:val="20"/>
    </w:rPr>
  </w:style>
  <w:style w:type="character" w:styleId="slostrnky">
    <w:name w:val="page number"/>
    <w:basedOn w:val="Standardnpsmoodstavce"/>
    <w:semiHidden/>
    <w:rsid w:val="00572A5D"/>
  </w:style>
  <w:style w:type="paragraph" w:styleId="Nzev">
    <w:name w:val="Title"/>
    <w:basedOn w:val="Normln"/>
    <w:semiHidden/>
    <w:rsid w:val="00BD25E9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paragraph" w:customStyle="1" w:styleId="StyleNadpis1CenteredLeft0cmFirstline0cm">
    <w:name w:val="Style Nadpis 1 + Centered Left:  0 cm First line:  0 cm"/>
    <w:basedOn w:val="Nadpis110"/>
    <w:semiHidden/>
    <w:rsid w:val="00337588"/>
    <w:pPr>
      <w:ind w:left="0"/>
      <w:jc w:val="center"/>
    </w:pPr>
    <w:rPr>
      <w:rFonts w:cs="Times New Roman"/>
      <w:szCs w:val="20"/>
    </w:rPr>
  </w:style>
  <w:style w:type="paragraph" w:customStyle="1" w:styleId="StyleNadpis11TimesNewRoman">
    <w:name w:val="Style Nadpis 1.1 + Times New Roman"/>
    <w:basedOn w:val="Nadpis11"/>
    <w:link w:val="StyleNadpis11TimesNewRomanChar"/>
    <w:semiHidden/>
    <w:rsid w:val="00337588"/>
    <w:rPr>
      <w:iCs w:val="0"/>
    </w:rPr>
  </w:style>
  <w:style w:type="character" w:customStyle="1" w:styleId="Nadpis2Char">
    <w:name w:val="Nadpis 2 Char"/>
    <w:basedOn w:val="Standardnpsmoodstavce"/>
    <w:link w:val="Nadpis2"/>
    <w:semiHidden/>
    <w:rsid w:val="00AB3EB1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Nadpis11Char">
    <w:name w:val="Nadpis 1.1 Char"/>
    <w:basedOn w:val="Nadpis2Char"/>
    <w:link w:val="Nadpis11"/>
    <w:rsid w:val="00F31761"/>
    <w:rPr>
      <w:rFonts w:ascii="Arial" w:hAnsi="Arial" w:cs="Arial"/>
      <w:b/>
      <w:bCs/>
      <w:i w:val="0"/>
      <w:iCs/>
      <w:smallCaps/>
      <w:sz w:val="22"/>
      <w:szCs w:val="28"/>
      <w:lang w:eastAsia="en-US"/>
    </w:rPr>
  </w:style>
  <w:style w:type="character" w:customStyle="1" w:styleId="StyleNadpis11TimesNewRomanChar">
    <w:name w:val="Style Nadpis 1.1 + Times New Roman Char"/>
    <w:basedOn w:val="Nadpis11Char"/>
    <w:link w:val="StyleNadpis11TimesNewRoman"/>
    <w:semiHidden/>
    <w:rsid w:val="00337588"/>
    <w:rPr>
      <w:rFonts w:ascii="Arial" w:hAnsi="Arial" w:cs="Arial"/>
      <w:b/>
      <w:bCs/>
      <w:i w:val="0"/>
      <w:iCs w:val="0"/>
      <w:smallCaps/>
      <w:sz w:val="22"/>
      <w:szCs w:val="28"/>
      <w:lang w:eastAsia="en-US"/>
    </w:rPr>
  </w:style>
  <w:style w:type="paragraph" w:customStyle="1" w:styleId="StyleText1Bold">
    <w:name w:val="Style Text 1 + Bold"/>
    <w:basedOn w:val="Text1"/>
    <w:link w:val="StyleText1BoldChar"/>
    <w:semiHidden/>
    <w:rsid w:val="00337588"/>
    <w:rPr>
      <w:b/>
      <w:bCs/>
    </w:rPr>
  </w:style>
  <w:style w:type="character" w:customStyle="1" w:styleId="StyleText1BoldChar">
    <w:name w:val="Style Text 1 + Bold Char"/>
    <w:basedOn w:val="Text1Char"/>
    <w:link w:val="StyleText1Bold"/>
    <w:semiHidden/>
    <w:rsid w:val="0085063F"/>
    <w:rPr>
      <w:b/>
      <w:bCs/>
      <w:sz w:val="22"/>
      <w:lang w:val="cs-CZ" w:eastAsia="en-US" w:bidi="ar-SA"/>
    </w:rPr>
  </w:style>
  <w:style w:type="paragraph" w:customStyle="1" w:styleId="Odrazka1">
    <w:name w:val="Odrazka 1"/>
    <w:basedOn w:val="Text1"/>
    <w:link w:val="Odrazka1Char"/>
    <w:qFormat/>
    <w:rsid w:val="00F31761"/>
    <w:pPr>
      <w:numPr>
        <w:numId w:val="4"/>
      </w:numPr>
      <w:ind w:left="993" w:hanging="426"/>
    </w:pPr>
    <w:rPr>
      <w:iCs/>
    </w:rPr>
  </w:style>
  <w:style w:type="paragraph" w:customStyle="1" w:styleId="Odrazka111">
    <w:name w:val="Odrazka 1.1.1"/>
    <w:basedOn w:val="Text111"/>
    <w:link w:val="Odrazka111Char"/>
    <w:qFormat/>
    <w:rsid w:val="00F31761"/>
    <w:pPr>
      <w:numPr>
        <w:numId w:val="5"/>
      </w:numPr>
      <w:ind w:left="2268" w:hanging="425"/>
    </w:pPr>
  </w:style>
  <w:style w:type="character" w:customStyle="1" w:styleId="Odrazka1Char">
    <w:name w:val="Odrazka 1 Char"/>
    <w:basedOn w:val="Text1Char"/>
    <w:link w:val="Odrazka1"/>
    <w:rsid w:val="00F31761"/>
    <w:rPr>
      <w:iCs/>
      <w:sz w:val="22"/>
      <w:lang w:val="cs-CZ" w:eastAsia="en-US" w:bidi="ar-SA"/>
    </w:rPr>
  </w:style>
  <w:style w:type="paragraph" w:customStyle="1" w:styleId="Odrazka11">
    <w:name w:val="Odrazka 1.1"/>
    <w:basedOn w:val="Text11"/>
    <w:link w:val="Odrazka11Char"/>
    <w:qFormat/>
    <w:rsid w:val="00F31761"/>
    <w:pPr>
      <w:numPr>
        <w:numId w:val="6"/>
      </w:numPr>
      <w:ind w:left="1560" w:hanging="426"/>
    </w:pPr>
  </w:style>
  <w:style w:type="character" w:customStyle="1" w:styleId="Text111Char">
    <w:name w:val="Text 1.1.1 Char"/>
    <w:basedOn w:val="Standardnpsmoodstavce"/>
    <w:link w:val="Text111"/>
    <w:rsid w:val="00F31761"/>
    <w:rPr>
      <w:sz w:val="22"/>
      <w:lang w:eastAsia="en-US"/>
    </w:rPr>
  </w:style>
  <w:style w:type="character" w:customStyle="1" w:styleId="Odrazka111Char">
    <w:name w:val="Odrazka 1.1.1 Char"/>
    <w:basedOn w:val="Text111Char"/>
    <w:link w:val="Odrazka111"/>
    <w:rsid w:val="00F31761"/>
    <w:rPr>
      <w:sz w:val="22"/>
      <w:lang w:eastAsia="en-US"/>
    </w:rPr>
  </w:style>
  <w:style w:type="paragraph" w:customStyle="1" w:styleId="Odrazkaa111">
    <w:name w:val="Odrazka (a)1.1.1"/>
    <w:basedOn w:val="Text11"/>
    <w:link w:val="Odrazkaa111Char"/>
    <w:qFormat/>
    <w:rsid w:val="00595DB8"/>
    <w:pPr>
      <w:numPr>
        <w:numId w:val="7"/>
      </w:numPr>
      <w:ind w:left="1560" w:hanging="426"/>
    </w:pPr>
  </w:style>
  <w:style w:type="character" w:customStyle="1" w:styleId="Text11Char">
    <w:name w:val="Text 1.1 Char"/>
    <w:basedOn w:val="Standardnpsmoodstavce"/>
    <w:link w:val="Text11"/>
    <w:rsid w:val="00F31761"/>
    <w:rPr>
      <w:sz w:val="22"/>
      <w:lang w:eastAsia="en-US"/>
    </w:rPr>
  </w:style>
  <w:style w:type="character" w:customStyle="1" w:styleId="Odrazka11Char">
    <w:name w:val="Odrazka 1.1 Char"/>
    <w:basedOn w:val="Text11Char"/>
    <w:link w:val="Odrazka11"/>
    <w:rsid w:val="00F31761"/>
    <w:rPr>
      <w:sz w:val="22"/>
      <w:lang w:eastAsia="en-US"/>
    </w:rPr>
  </w:style>
  <w:style w:type="paragraph" w:customStyle="1" w:styleId="Odrazkaa11">
    <w:name w:val="Odrazka (a)1.1"/>
    <w:basedOn w:val="Text111"/>
    <w:link w:val="Odrazkaa11Char"/>
    <w:qFormat/>
    <w:rsid w:val="00595DB8"/>
    <w:pPr>
      <w:numPr>
        <w:numId w:val="8"/>
      </w:numPr>
      <w:ind w:left="2268" w:hanging="425"/>
    </w:pPr>
  </w:style>
  <w:style w:type="character" w:customStyle="1" w:styleId="Odrazkaa111Char">
    <w:name w:val="Odrazka (a)1.1.1 Char"/>
    <w:basedOn w:val="Text11Char"/>
    <w:link w:val="Odrazkaa111"/>
    <w:rsid w:val="00595DB8"/>
    <w:rPr>
      <w:sz w:val="22"/>
      <w:lang w:eastAsia="en-US"/>
    </w:rPr>
  </w:style>
  <w:style w:type="paragraph" w:customStyle="1" w:styleId="Odrazkaa1">
    <w:name w:val="Odrazka (a)1"/>
    <w:basedOn w:val="Normln"/>
    <w:link w:val="Odrazkaa1Char"/>
    <w:qFormat/>
    <w:rsid w:val="00EF6B9E"/>
    <w:pPr>
      <w:numPr>
        <w:numId w:val="3"/>
      </w:numPr>
      <w:ind w:left="992" w:hanging="425"/>
    </w:pPr>
    <w:rPr>
      <w:bCs/>
    </w:rPr>
  </w:style>
  <w:style w:type="character" w:customStyle="1" w:styleId="Odrazkaa11Char">
    <w:name w:val="Odrazka (a)1.1 Char"/>
    <w:basedOn w:val="Text111Char"/>
    <w:link w:val="Odrazkaa11"/>
    <w:rsid w:val="00595DB8"/>
    <w:rPr>
      <w:sz w:val="22"/>
      <w:lang w:eastAsia="en-US"/>
    </w:rPr>
  </w:style>
  <w:style w:type="paragraph" w:styleId="Textbubliny">
    <w:name w:val="Balloon Text"/>
    <w:basedOn w:val="Normln"/>
    <w:link w:val="TextbublinyChar"/>
    <w:rsid w:val="0087777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Odrazkaa1Char">
    <w:name w:val="Odrazka (a)1 Char"/>
    <w:basedOn w:val="Standardnpsmoodstavce"/>
    <w:link w:val="Odrazkaa1"/>
    <w:rsid w:val="00EF6B9E"/>
    <w:rPr>
      <w:bCs/>
      <w:sz w:val="22"/>
      <w:szCs w:val="24"/>
      <w:lang w:eastAsia="en-US"/>
    </w:rPr>
  </w:style>
  <w:style w:type="character" w:customStyle="1" w:styleId="TextbublinyChar">
    <w:name w:val="Text bubliny Char"/>
    <w:basedOn w:val="Standardnpsmoodstavce"/>
    <w:link w:val="Textbubliny"/>
    <w:rsid w:val="00877774"/>
    <w:rPr>
      <w:rFonts w:ascii="Tahoma" w:hAnsi="Tahoma" w:cs="Tahoma"/>
      <w:sz w:val="16"/>
      <w:szCs w:val="16"/>
      <w:lang w:eastAsia="en-US"/>
    </w:rPr>
  </w:style>
  <w:style w:type="paragraph" w:styleId="Odstavecseseznamem">
    <w:name w:val="List Paragraph"/>
    <w:basedOn w:val="Normln"/>
    <w:uiPriority w:val="34"/>
    <w:qFormat/>
    <w:rsid w:val="008E0C8A"/>
    <w:pPr>
      <w:ind w:left="720"/>
      <w:contextualSpacing/>
    </w:pPr>
  </w:style>
  <w:style w:type="character" w:styleId="Sledovanodkaz">
    <w:name w:val="FollowedHyperlink"/>
    <w:basedOn w:val="Standardnpsmoodstavce"/>
    <w:rsid w:val="00310693"/>
    <w:rPr>
      <w:color w:val="800080" w:themeColor="followedHyperlink"/>
      <w:u w:val="single"/>
    </w:rPr>
  </w:style>
  <w:style w:type="character" w:customStyle="1" w:styleId="highlight">
    <w:name w:val="highlight"/>
    <w:basedOn w:val="Standardnpsmoodstavce"/>
    <w:rsid w:val="00653CA3"/>
  </w:style>
  <w:style w:type="character" w:customStyle="1" w:styleId="TextpoznpodarouChar">
    <w:name w:val="Text pozn. pod čarou Char"/>
    <w:link w:val="Textpoznpodarou"/>
    <w:uiPriority w:val="99"/>
    <w:rsid w:val="003F6928"/>
    <w:rPr>
      <w:sz w:val="18"/>
      <w:lang w:eastAsia="en-US"/>
    </w:rPr>
  </w:style>
  <w:style w:type="character" w:styleId="Zvraznn">
    <w:name w:val="Emphasis"/>
    <w:uiPriority w:val="20"/>
    <w:qFormat/>
    <w:rsid w:val="003F6928"/>
    <w:rPr>
      <w:i/>
      <w:iCs/>
    </w:rPr>
  </w:style>
  <w:style w:type="character" w:styleId="Odkaznakoment">
    <w:name w:val="annotation reference"/>
    <w:basedOn w:val="Standardnpsmoodstavce"/>
    <w:rsid w:val="00D95E6C"/>
    <w:rPr>
      <w:sz w:val="16"/>
      <w:szCs w:val="16"/>
    </w:rPr>
  </w:style>
  <w:style w:type="paragraph" w:styleId="Textkomente">
    <w:name w:val="annotation text"/>
    <w:basedOn w:val="Normln"/>
    <w:link w:val="TextkomenteChar"/>
    <w:rsid w:val="00D95E6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95E6C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D95E6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D95E6C"/>
    <w:rPr>
      <w:b/>
      <w:bCs/>
      <w:lang w:eastAsia="en-US"/>
    </w:rPr>
  </w:style>
  <w:style w:type="table" w:styleId="Mkatabulky">
    <w:name w:val="Table Grid"/>
    <w:basedOn w:val="Normlntabulka"/>
    <w:rsid w:val="004A5A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link w:val="Zpat"/>
    <w:uiPriority w:val="99"/>
    <w:rsid w:val="0025652E"/>
    <w:rPr>
      <w:szCs w:val="24"/>
      <w:lang w:eastAsia="en-US"/>
    </w:rPr>
  </w:style>
  <w:style w:type="character" w:customStyle="1" w:styleId="Zkladntext">
    <w:name w:val="Základní text_"/>
    <w:link w:val="Zkladntext5"/>
    <w:rsid w:val="00EB05CA"/>
    <w:rPr>
      <w:sz w:val="24"/>
      <w:szCs w:val="24"/>
      <w:shd w:val="clear" w:color="auto" w:fill="FFFFFF"/>
    </w:rPr>
  </w:style>
  <w:style w:type="paragraph" w:customStyle="1" w:styleId="Zkladntext5">
    <w:name w:val="Základní text5"/>
    <w:basedOn w:val="Normln"/>
    <w:link w:val="Zkladntext"/>
    <w:rsid w:val="00EB05CA"/>
    <w:pPr>
      <w:shd w:val="clear" w:color="auto" w:fill="FFFFFF"/>
      <w:spacing w:before="0" w:after="240" w:line="274" w:lineRule="exact"/>
      <w:ind w:hanging="860"/>
      <w:jc w:val="left"/>
    </w:pPr>
    <w:rPr>
      <w:sz w:val="24"/>
      <w:lang w:eastAsia="cs-CZ"/>
    </w:rPr>
  </w:style>
  <w:style w:type="character" w:customStyle="1" w:styleId="apple-converted-space">
    <w:name w:val="apple-converted-space"/>
    <w:basedOn w:val="Standardnpsmoodstavce"/>
    <w:rsid w:val="00617929"/>
  </w:style>
  <w:style w:type="paragraph" w:styleId="Normlnweb">
    <w:name w:val="Normal (Web)"/>
    <w:basedOn w:val="Normln"/>
    <w:uiPriority w:val="99"/>
    <w:unhideWhenUsed/>
    <w:rsid w:val="0097061E"/>
    <w:pPr>
      <w:spacing w:before="100" w:beforeAutospacing="1" w:after="100" w:afterAutospacing="1"/>
      <w:jc w:val="left"/>
    </w:pPr>
    <w:rPr>
      <w:sz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1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44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79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353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735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352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1427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666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44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63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3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0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8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4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9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9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1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7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8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8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1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4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2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85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4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7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4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7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1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17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6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8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9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0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3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1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3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4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2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3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7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1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5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2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6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8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67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7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2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2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0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3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8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2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57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4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5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7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6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9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7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6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1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3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46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1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8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4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7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5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5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3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1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0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5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1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3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2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5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6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64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11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nalus.usoud.cz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EE11CD-9F29-4874-B5A2-78FD93A0F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3218</Words>
  <Characters>18993</Characters>
  <Application>Microsoft Office Word</Application>
  <DocSecurity>0</DocSecurity>
  <Lines>158</Lines>
  <Paragraphs>44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Havel &amp; Holasek</Company>
  <LinksUpToDate>false</LinksUpToDate>
  <CharactersWithSpaces>22167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Ustohal Roman</dc:creator>
  <cp:lastModifiedBy>Vanova Maria</cp:lastModifiedBy>
  <cp:revision>3</cp:revision>
  <cp:lastPrinted>2016-03-30T14:13:00Z</cp:lastPrinted>
  <dcterms:created xsi:type="dcterms:W3CDTF">2016-04-15T13:19:00Z</dcterms:created>
  <dcterms:modified xsi:type="dcterms:W3CDTF">2016-04-15T13:20:00Z</dcterms:modified>
</cp:coreProperties>
</file>