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BF1669">
        <w:rPr>
          <w:lang w:val="cs-CZ"/>
        </w:rPr>
        <w:t>: N</w:t>
      </w:r>
      <w:bookmarkStart w:id="2" w:name="_GoBack"/>
      <w:bookmarkEnd w:id="2"/>
      <w:r w:rsidRPr="00A5701D">
        <w:t>ařízení daňové exekuce - exekuční příkaz na srážky ze mzdy či z jiných příjmů (exekuční titul = vykonatelný platební výměr)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 xml:space="preserve">) úřad v ……………… (dále jen „správce místních poplatků“) podle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178 odst. 1 a odst. 5 písm. a) 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187 odst. 1 zákona č. 280/2009 Sb. daňový řád, ve znění pozdějších předpisů (dále jen "daňový řád"), s přiměřeným použitím zákona č. 99/1963 Sb., občanský soudní řád, ve znění pozdějších předpisů (dále jen "o.s.ř."),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daňovou exekuci srážkami ze mzdy nebo z jiných příjmů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k vymožení nedoplatku ………………………. Kč z titulu vykonatelného platebního výměru č. j. …………………………….., ze dne…………………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jednotlivých nedoplatků dle </w:t>
      </w:r>
      <w:r w:rsidRPr="00A5701D">
        <w:rPr>
          <w:rStyle w:val="A1"/>
          <w:rFonts w:ascii="Arial" w:hAnsi="Arial" w:cs="Arial"/>
          <w:i/>
          <w:color w:val="0070C0"/>
        </w:rPr>
        <w:t>ust</w:t>
      </w:r>
      <w:r w:rsidRPr="00A5701D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se přikazuje,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 nevyplácel sražené částky dlužníkovi, a to až do výše nedoplatku, pro který je daňová exekuce nařízena, tj. včetně exekučních nákladů 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183 odst. 1 a 4 daňového řádu. Rozsah srážek je podle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177 odst. 1 daňového řádu stanoven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277a násl. o.s.ř.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Podle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187 odst. 2 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177 odst. 1 daňového řádu,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283 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291 o.s.ř. je poddlužník povinen částky sražené ze mzdy nebo z jiných příjmů dlužníka (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 § 299 o.s.ř.) vyplácet shora uvedenému správci místního poplatku na jeho účet č. …………………………., vedený u </w:t>
      </w:r>
      <w:r w:rsidRPr="00A5701D">
        <w:rPr>
          <w:rStyle w:val="A1"/>
          <w:rFonts w:ascii="Arial" w:hAnsi="Arial" w:cs="Arial"/>
        </w:rPr>
        <w:t>…………………………………, konstantní symbol …………………………, variabilní symbol………………………….. 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299 o.s.ř., která odpovídá výši srážek (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177 odst. 1 daňového řádu,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282 odst. 3a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299 o.s.ř.).</w:t>
      </w:r>
    </w:p>
    <w:p w:rsidR="003F2F04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2514EA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3F2F04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místního poplatku nárok na její splnění z prostředků tohoto poddlužníka; tento nárok shora uvedený správce místního poplatku uplatní podáním žaloby k soudu (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 186 odst. 3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shora uvedenému správci místního poplatku vznik nároku na mzdu nebo jiný příjem (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 299 o.s.ř.) u jiného poddlužníka i zánik nároku na mzdu nebo jiný příjem (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 299 o.s.ř.) u dosavadního poddlužník a do 8 dnů ode dne, kdy nastaly tyto skutečnosti. Poddlužník je povinen do 8 dnů oznámit shora uvedenému správci místního poplatku, že: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poddlužníka.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Za nesplnění těchto povinností může shora uvedený správce místního poplatku uložit dlužníkovi nebo poddlužníkovi pořádkovou pokutu do 50 000 Kč (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 xml:space="preserve">. § 189 a 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 xml:space="preserve">. § 177 odst. 1 daňového řádu a 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 301 o.s.ř.).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uplatnit opravné prostředky (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 178 odst. 4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 lhůtě 30 dnů ode dne, kdy se o úkonu dozvěděla, podat námitku. Námitka se podává u správce místního poplatku, který rozhodnutí vydal (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 159 odst. 1 a 2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2514EA" w:rsidRPr="00A5701D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9B31AB" w:rsidP="002514EA">
      <w:pPr>
        <w:jc w:val="both"/>
        <w:rPr>
          <w:rFonts w:ascii="Arial" w:hAnsi="Arial"/>
        </w:rPr>
      </w:pPr>
    </w:p>
    <w:p w:rsidR="002514EA" w:rsidRPr="003C3C59" w:rsidP="002514EA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2020-12-04T13:17:00Z</dcterms:created>
</cp:coreProperties>
</file>