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2E57" w14:textId="77777777" w:rsidR="00C06B38" w:rsidRPr="00A16FF3" w:rsidRDefault="00576E46" w:rsidP="00A16FF3">
      <w:pPr>
        <w:pStyle w:val="Nadpis2"/>
      </w:pPr>
      <w:bookmarkStart w:id="0" w:name="_Toc437239019"/>
      <w:bookmarkStart w:id="1" w:name="_Toc40780309"/>
      <w:bookmarkStart w:id="2" w:name="_Toc44400055"/>
      <w:r w:rsidRPr="00A16FF3">
        <w:t>Vzor</w:t>
      </w:r>
      <w:r>
        <w:t xml:space="preserve"> 5</w:t>
      </w:r>
      <w:r>
        <w:t>: P</w:t>
      </w:r>
      <w:r w:rsidRPr="00A16FF3">
        <w:t>latební výměr</w:t>
      </w:r>
      <w:r>
        <w:t xml:space="preserve"> </w:t>
      </w:r>
      <w:r w:rsidRPr="00A16FF3">
        <w:t>(</w:t>
      </w:r>
      <w:r>
        <w:t>vzn</w:t>
      </w:r>
      <w:r>
        <w:t>i</w:t>
      </w:r>
      <w:r>
        <w:t>k</w:t>
      </w:r>
      <w:r>
        <w:t xml:space="preserve"> povinnosti od 1.</w:t>
      </w:r>
      <w:r>
        <w:t xml:space="preserve"> </w:t>
      </w:r>
      <w:r>
        <w:t>1.</w:t>
      </w:r>
      <w:r>
        <w:t xml:space="preserve"> </w:t>
      </w:r>
      <w:r>
        <w:t>2024</w:t>
      </w:r>
      <w:r>
        <w:t xml:space="preserve">; </w:t>
      </w:r>
      <w:r>
        <w:t>insolvenční řízení – úpadek</w:t>
      </w:r>
      <w:r>
        <w:t>/předložení konečné zprávy soudu</w:t>
      </w:r>
      <w:r>
        <w:t>;</w:t>
      </w:r>
      <w:r>
        <w:t xml:space="preserve"> </w:t>
      </w:r>
      <w:r>
        <w:t xml:space="preserve">poplatek </w:t>
      </w:r>
      <w:r>
        <w:t>nelze vyměřit předepsáním</w:t>
      </w:r>
      <w:r>
        <w:t>;</w:t>
      </w:r>
      <w:r w:rsidRPr="0060171C">
        <w:t xml:space="preserve"> </w:t>
      </w:r>
      <w:r>
        <w:t>pouze pro poplatek ze psů a poplatky za komunální odpad</w:t>
      </w:r>
      <w:r>
        <w:t>)</w:t>
      </w:r>
      <w:bookmarkEnd w:id="0"/>
      <w:bookmarkEnd w:id="1"/>
      <w:bookmarkEnd w:id="2"/>
    </w:p>
    <w:p w14:paraId="7939A415" w14:textId="77777777" w:rsidR="00C06B38" w:rsidRPr="009B31AB" w:rsidRDefault="00576E46" w:rsidP="00C06B38">
      <w:pPr>
        <w:jc w:val="both"/>
        <w:rPr>
          <w:rFonts w:ascii="Arial" w:hAnsi="Arial"/>
          <w:lang w:eastAsia="cs-CZ"/>
        </w:rPr>
      </w:pPr>
    </w:p>
    <w:p w14:paraId="3358A9B9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…………………</w:t>
      </w:r>
    </w:p>
    <w:p w14:paraId="6B73EDDA" w14:textId="77777777" w:rsidR="00C06B38" w:rsidRPr="00A16FF3" w:rsidRDefault="00576E46" w:rsidP="00C06B38">
      <w:pPr>
        <w:jc w:val="both"/>
        <w:rPr>
          <w:rFonts w:ascii="Arial" w:hAnsi="Arial"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odbor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 w:rsidRPr="00A16FF3">
        <w:rPr>
          <w:rFonts w:ascii="Arial" w:hAnsi="Arial"/>
          <w:color w:val="0070C0"/>
          <w:sz w:val="20"/>
          <w:szCs w:val="20"/>
        </w:rPr>
        <w:t>(popř. bez označení odboru)</w:t>
      </w:r>
    </w:p>
    <w:p w14:paraId="5978C79E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Č. j.: ……………………</w:t>
      </w:r>
    </w:p>
    <w:p w14:paraId="098EE952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Vyřizuje: ……………….</w:t>
      </w:r>
    </w:p>
    <w:p w14:paraId="4A999800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Telefon: 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>.</w:t>
      </w:r>
    </w:p>
    <w:p w14:paraId="01690E19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(popř. ID datové schránky, elektronické adresy podatelny)</w:t>
      </w:r>
    </w:p>
    <w:p w14:paraId="364E7D3F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7C279B26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</w:r>
      <w:r w:rsidRPr="00A16FF3">
        <w:rPr>
          <w:rFonts w:ascii="Arial" w:hAnsi="Arial"/>
          <w:sz w:val="20"/>
          <w:szCs w:val="20"/>
        </w:rPr>
        <w:tab/>
        <w:t xml:space="preserve">   </w:t>
      </w:r>
    </w:p>
    <w:p w14:paraId="1677EE21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                                                                                        V………………… dne………………</w:t>
      </w:r>
    </w:p>
    <w:p w14:paraId="11F71C11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4FFC74DE" w14:textId="77777777" w:rsidR="00C06B38" w:rsidRPr="00A16FF3" w:rsidRDefault="00576E46" w:rsidP="00A27C5D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231C476F" w14:textId="77777777" w:rsidR="00A27C5D" w:rsidRPr="00770639" w:rsidRDefault="00576E46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</w:t>
      </w:r>
      <w:proofErr w:type="gramStart"/>
      <w:r w:rsidRPr="00770639">
        <w:rPr>
          <w:rStyle w:val="A1"/>
          <w:rFonts w:ascii="Arial" w:hAnsi="Arial" w:cs="Arial"/>
        </w:rPr>
        <w:t>název  …</w:t>
      </w:r>
      <w:proofErr w:type="gramEnd"/>
      <w:r w:rsidRPr="00770639">
        <w:rPr>
          <w:rStyle w:val="A1"/>
          <w:rFonts w:ascii="Arial" w:hAnsi="Arial" w:cs="Arial"/>
        </w:rPr>
        <w:t>………………….</w:t>
      </w:r>
    </w:p>
    <w:p w14:paraId="0EED3E8D" w14:textId="77777777" w:rsidR="00A27C5D" w:rsidRPr="00770639" w:rsidRDefault="00576E46" w:rsidP="00A27C5D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3E8556CD" w14:textId="77777777" w:rsidR="00A27C5D" w:rsidRDefault="00576E46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>atum narození/RČ/IČO: ……………</w:t>
      </w:r>
    </w:p>
    <w:p w14:paraId="1C5FDD6D" w14:textId="77777777" w:rsidR="00A27C5D" w:rsidRPr="005159D0" w:rsidRDefault="00576E46" w:rsidP="00A27C5D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(dále jen „poplatkový </w:t>
      </w:r>
      <w:r>
        <w:rPr>
          <w:rFonts w:ascii="Arial" w:hAnsi="Arial"/>
          <w:sz w:val="20"/>
          <w:szCs w:val="20"/>
        </w:rPr>
        <w:t>subjekt“)</w:t>
      </w:r>
    </w:p>
    <w:p w14:paraId="24BE681B" w14:textId="77777777" w:rsidR="00C06B38" w:rsidRPr="009B31AB" w:rsidRDefault="00576E46" w:rsidP="00C06B38">
      <w:pPr>
        <w:jc w:val="both"/>
        <w:rPr>
          <w:rFonts w:ascii="Arial" w:hAnsi="Arial"/>
        </w:rPr>
      </w:pPr>
    </w:p>
    <w:p w14:paraId="37AC8E8E" w14:textId="77777777" w:rsidR="00C06B38" w:rsidRPr="009B31AB" w:rsidRDefault="00576E46" w:rsidP="00C06B38">
      <w:pPr>
        <w:jc w:val="both"/>
        <w:rPr>
          <w:rFonts w:ascii="Arial" w:hAnsi="Arial"/>
        </w:rPr>
      </w:pPr>
    </w:p>
    <w:p w14:paraId="71E5A0A5" w14:textId="77777777" w:rsidR="00C06B38" w:rsidRPr="009B31AB" w:rsidRDefault="00576E46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PLATEBNÍ VÝMĚR č. ………………</w:t>
      </w:r>
    </w:p>
    <w:p w14:paraId="1150C996" w14:textId="77777777" w:rsidR="00C06B38" w:rsidRPr="009B31AB" w:rsidRDefault="00576E46" w:rsidP="00C06B38">
      <w:pPr>
        <w:rPr>
          <w:rFonts w:ascii="Arial" w:hAnsi="Arial"/>
          <w:b/>
          <w:bCs/>
        </w:rPr>
      </w:pPr>
      <w:r w:rsidRPr="009B31AB">
        <w:rPr>
          <w:rFonts w:ascii="Arial" w:hAnsi="Arial"/>
          <w:b/>
          <w:bCs/>
        </w:rPr>
        <w:t>na místní poplatek ……………………………………</w:t>
      </w:r>
    </w:p>
    <w:p w14:paraId="63524BD8" w14:textId="77777777" w:rsidR="00C06B38" w:rsidRPr="009B31AB" w:rsidRDefault="00576E46" w:rsidP="00C06B38">
      <w:pPr>
        <w:jc w:val="both"/>
        <w:rPr>
          <w:rFonts w:ascii="Arial" w:hAnsi="Arial"/>
          <w:b/>
          <w:bCs/>
        </w:rPr>
      </w:pPr>
    </w:p>
    <w:p w14:paraId="67347AD4" w14:textId="77777777" w:rsidR="003E22BD" w:rsidRPr="00657166" w:rsidRDefault="00576E46" w:rsidP="003E22BD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Obecní (</w:t>
      </w:r>
      <w:r w:rsidRPr="00A16FF3">
        <w:rPr>
          <w:rFonts w:ascii="Arial" w:hAnsi="Arial"/>
          <w:color w:val="0070C0"/>
          <w:sz w:val="20"/>
          <w:szCs w:val="20"/>
        </w:rPr>
        <w:t>Městský</w:t>
      </w:r>
      <w:r w:rsidRPr="00A16FF3">
        <w:rPr>
          <w:rFonts w:ascii="Arial" w:hAnsi="Arial"/>
          <w:sz w:val="20"/>
          <w:szCs w:val="20"/>
        </w:rPr>
        <w:t>) úřad 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.……….. (dále jen „správce poplatku“), Vám </w:t>
      </w:r>
      <w:r>
        <w:rPr>
          <w:rFonts w:ascii="Arial" w:hAnsi="Arial"/>
          <w:sz w:val="20"/>
          <w:szCs w:val="20"/>
        </w:rPr>
        <w:t>podle § </w:t>
      </w:r>
      <w:r w:rsidRPr="00657166">
        <w:rPr>
          <w:rFonts w:ascii="Arial" w:hAnsi="Arial"/>
          <w:sz w:val="20"/>
          <w:szCs w:val="20"/>
        </w:rPr>
        <w:t>11</w:t>
      </w:r>
      <w:r>
        <w:rPr>
          <w:rFonts w:ascii="Arial" w:hAnsi="Arial"/>
          <w:sz w:val="20"/>
          <w:szCs w:val="20"/>
        </w:rPr>
        <w:t xml:space="preserve"> odst. 2 </w:t>
      </w:r>
      <w:r>
        <w:rPr>
          <w:rFonts w:ascii="Arial" w:hAnsi="Arial"/>
          <w:sz w:val="20"/>
          <w:szCs w:val="20"/>
        </w:rPr>
        <w:t xml:space="preserve">písm. </w:t>
      </w:r>
      <w:r>
        <w:rPr>
          <w:rFonts w:ascii="Arial" w:hAnsi="Arial"/>
          <w:sz w:val="20"/>
          <w:szCs w:val="20"/>
        </w:rPr>
        <w:t>c</w:t>
      </w:r>
      <w:r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a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§ 11d odst. 1/3</w:t>
      </w:r>
      <w:r w:rsidRPr="00404FDF">
        <w:rPr>
          <w:rFonts w:ascii="Arial" w:hAnsi="Arial"/>
          <w:sz w:val="20"/>
          <w:szCs w:val="20"/>
          <w:vertAlign w:val="superscript"/>
        </w:rPr>
        <w:fldChar w:fldCharType="begin"/>
      </w:r>
      <w:r w:rsidRPr="00404FDF">
        <w:rPr>
          <w:rFonts w:ascii="Arial" w:hAnsi="Arial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sz w:val="20"/>
          <w:szCs w:val="20"/>
          <w:vertAlign w:val="superscript"/>
        </w:rPr>
        <w:instrText xml:space="preserve"> \* MERGEFORMAT </w:instrText>
      </w:r>
      <w:r w:rsidRPr="00404FDF">
        <w:rPr>
          <w:rFonts w:ascii="Arial" w:hAnsi="Arial"/>
          <w:sz w:val="20"/>
          <w:szCs w:val="20"/>
          <w:vertAlign w:val="superscript"/>
        </w:rPr>
      </w:r>
      <w:r w:rsidRPr="00404FDF">
        <w:rPr>
          <w:rFonts w:ascii="Arial" w:hAnsi="Arial"/>
          <w:sz w:val="20"/>
          <w:szCs w:val="20"/>
          <w:vertAlign w:val="superscript"/>
        </w:rPr>
        <w:fldChar w:fldCharType="separate"/>
      </w:r>
      <w:r w:rsidRPr="00404FDF">
        <w:rPr>
          <w:rFonts w:ascii="Arial" w:hAnsi="Arial"/>
          <w:sz w:val="20"/>
          <w:szCs w:val="20"/>
          <w:vertAlign w:val="superscript"/>
        </w:rPr>
        <w:t>1</w:t>
      </w:r>
      <w:r w:rsidRPr="00404FDF">
        <w:rPr>
          <w:rFonts w:ascii="Arial" w:hAnsi="Arial"/>
          <w:sz w:val="20"/>
          <w:szCs w:val="20"/>
          <w:vertAlign w:val="superscript"/>
        </w:rPr>
        <w:fldChar w:fldCharType="end"/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zákona č. 565/1990 </w:t>
      </w:r>
      <w:r w:rsidRPr="00657166">
        <w:rPr>
          <w:rFonts w:ascii="Arial" w:hAnsi="Arial"/>
          <w:sz w:val="20"/>
          <w:szCs w:val="20"/>
        </w:rPr>
        <w:t>Sb., o místních poplatcích, ve znění pozdějších předpisů</w:t>
      </w:r>
      <w:r>
        <w:rPr>
          <w:rFonts w:ascii="Arial" w:hAnsi="Arial"/>
          <w:sz w:val="20"/>
          <w:szCs w:val="20"/>
        </w:rPr>
        <w:t xml:space="preserve"> (dále jen „zákon o místních poplatcích“)</w:t>
      </w:r>
      <w:r w:rsidRPr="00657166">
        <w:rPr>
          <w:rFonts w:ascii="Arial" w:hAnsi="Arial"/>
          <w:sz w:val="20"/>
          <w:szCs w:val="20"/>
        </w:rPr>
        <w:t>, obecně závazné vyhlášky obce (</w:t>
      </w:r>
      <w:r w:rsidRPr="00657166">
        <w:rPr>
          <w:rFonts w:ascii="Arial" w:hAnsi="Arial"/>
          <w:color w:val="0070C0"/>
          <w:sz w:val="20"/>
          <w:szCs w:val="20"/>
        </w:rPr>
        <w:t>města</w:t>
      </w:r>
      <w:r w:rsidRPr="00657166">
        <w:rPr>
          <w:rFonts w:ascii="Arial" w:hAnsi="Arial"/>
          <w:sz w:val="20"/>
          <w:szCs w:val="20"/>
        </w:rPr>
        <w:t>) …………… č. ………</w:t>
      </w:r>
      <w:r>
        <w:rPr>
          <w:rFonts w:ascii="Arial" w:hAnsi="Arial"/>
          <w:sz w:val="20"/>
          <w:szCs w:val="20"/>
        </w:rPr>
        <w:t>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(dále jen „obecn</w:t>
      </w:r>
      <w:r>
        <w:rPr>
          <w:rFonts w:ascii="Arial" w:hAnsi="Arial"/>
          <w:sz w:val="20"/>
          <w:szCs w:val="20"/>
        </w:rPr>
        <w:t>ě závazná vyhláška“),</w:t>
      </w:r>
      <w:r w:rsidRPr="00657166">
        <w:rPr>
          <w:rFonts w:ascii="Arial" w:hAnsi="Arial"/>
          <w:sz w:val="20"/>
          <w:szCs w:val="20"/>
        </w:rPr>
        <w:t xml:space="preserve"> a </w:t>
      </w:r>
      <w:r>
        <w:rPr>
          <w:rFonts w:ascii="Arial" w:hAnsi="Arial"/>
          <w:sz w:val="20"/>
          <w:szCs w:val="20"/>
        </w:rPr>
        <w:t>podle § 13</w:t>
      </w:r>
      <w:r>
        <w:rPr>
          <w:rFonts w:ascii="Arial" w:hAnsi="Arial"/>
          <w:sz w:val="20"/>
          <w:szCs w:val="20"/>
        </w:rPr>
        <w:t>9</w:t>
      </w:r>
      <w:r>
        <w:rPr>
          <w:rFonts w:ascii="Arial" w:hAnsi="Arial"/>
          <w:sz w:val="20"/>
          <w:szCs w:val="20"/>
        </w:rPr>
        <w:t xml:space="preserve"> odst. 1</w:t>
      </w:r>
      <w:r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2</w:t>
      </w:r>
      <w:r>
        <w:rPr>
          <w:rFonts w:ascii="Arial" w:hAnsi="Arial"/>
          <w:sz w:val="20"/>
          <w:szCs w:val="20"/>
        </w:rPr>
        <w:t xml:space="preserve"> a § 147</w:t>
      </w:r>
      <w:r w:rsidRPr="00657166">
        <w:rPr>
          <w:rFonts w:ascii="Arial" w:hAnsi="Arial"/>
          <w:sz w:val="20"/>
          <w:szCs w:val="20"/>
        </w:rPr>
        <w:t xml:space="preserve"> zákona č. 280/2009 Sb., daňový řád, ve znění pozdějších předpisů</w:t>
      </w:r>
      <w:r>
        <w:rPr>
          <w:rFonts w:ascii="Arial" w:hAnsi="Arial"/>
          <w:sz w:val="20"/>
          <w:szCs w:val="20"/>
        </w:rPr>
        <w:t xml:space="preserve"> (dále jen „daňový řád“)</w:t>
      </w:r>
      <w:r w:rsidRPr="00657166">
        <w:rPr>
          <w:rFonts w:ascii="Arial" w:hAnsi="Arial"/>
          <w:sz w:val="20"/>
          <w:szCs w:val="20"/>
        </w:rPr>
        <w:t xml:space="preserve">, </w:t>
      </w:r>
      <w:r>
        <w:rPr>
          <w:rFonts w:ascii="Arial" w:hAnsi="Arial"/>
          <w:sz w:val="20"/>
          <w:szCs w:val="20"/>
        </w:rPr>
        <w:t>z moci úřední</w:t>
      </w:r>
    </w:p>
    <w:p w14:paraId="6358FD4A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67F9FDC3" w14:textId="77777777" w:rsidR="00C06B38" w:rsidRPr="00A16FF3" w:rsidRDefault="00576E46" w:rsidP="00C06B38">
      <w:pPr>
        <w:rPr>
          <w:rFonts w:ascii="Arial" w:hAnsi="Arial"/>
          <w:b/>
          <w:sz w:val="20"/>
          <w:szCs w:val="20"/>
        </w:rPr>
      </w:pPr>
      <w:r w:rsidRPr="00A16FF3">
        <w:rPr>
          <w:rFonts w:ascii="Arial" w:hAnsi="Arial"/>
          <w:b/>
          <w:bCs/>
          <w:sz w:val="20"/>
          <w:szCs w:val="20"/>
        </w:rPr>
        <w:t>vyměřuje</w:t>
      </w:r>
    </w:p>
    <w:p w14:paraId="7C8901AB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2F12098A" w14:textId="77777777" w:rsidR="00152100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místní poplatek ……………………………………………………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 </w:t>
      </w:r>
      <w:r>
        <w:rPr>
          <w:rFonts w:ascii="Arial" w:hAnsi="Arial"/>
          <w:sz w:val="20"/>
          <w:szCs w:val="20"/>
        </w:rPr>
        <w:t xml:space="preserve"> </w:t>
      </w:r>
    </w:p>
    <w:p w14:paraId="6204B5E4" w14:textId="77777777" w:rsidR="00152100" w:rsidRDefault="00576E46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poplatkové období od …………</w:t>
      </w:r>
      <w:r>
        <w:rPr>
          <w:rFonts w:ascii="Arial" w:hAnsi="Arial"/>
          <w:sz w:val="20"/>
          <w:szCs w:val="20"/>
        </w:rPr>
        <w:t>……….</w:t>
      </w:r>
      <w:r>
        <w:rPr>
          <w:rFonts w:ascii="Arial" w:hAnsi="Arial"/>
          <w:sz w:val="20"/>
          <w:szCs w:val="20"/>
        </w:rPr>
        <w:t>.. do 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 xml:space="preserve">. </w:t>
      </w:r>
    </w:p>
    <w:p w14:paraId="69C2E5F6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v částce ………</w:t>
      </w:r>
      <w:r>
        <w:rPr>
          <w:rFonts w:ascii="Arial" w:hAnsi="Arial"/>
          <w:sz w:val="20"/>
          <w:szCs w:val="20"/>
        </w:rPr>
        <w:t>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  <w:r w:rsidRPr="00A16FF3">
        <w:rPr>
          <w:rFonts w:ascii="Arial" w:hAnsi="Arial"/>
          <w:sz w:val="20"/>
          <w:szCs w:val="20"/>
        </w:rPr>
        <w:t>…… Kč.</w:t>
      </w:r>
    </w:p>
    <w:p w14:paraId="74FCEB0D" w14:textId="77777777" w:rsidR="00B1671C" w:rsidRDefault="00576E46" w:rsidP="00C06B38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</w:t>
      </w:r>
      <w:r>
        <w:rPr>
          <w:rFonts w:ascii="Arial" w:hAnsi="Arial"/>
          <w:i/>
          <w:iCs/>
          <w:color w:val="0070C0"/>
          <w:sz w:val="20"/>
          <w:szCs w:val="20"/>
        </w:rPr>
        <w:t>: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25D24603" w14:textId="77777777" w:rsidR="00B1671C" w:rsidRDefault="00576E46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konkrétní místní poplatek, který je vyměřován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>
        <w:rPr>
          <w:rFonts w:ascii="Arial" w:hAnsi="Arial"/>
          <w:i/>
          <w:iCs/>
          <w:color w:val="0070C0"/>
          <w:sz w:val="20"/>
          <w:szCs w:val="20"/>
        </w:rPr>
        <w:t>t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j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buď poplatek ze psů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nebo jeden z poplatků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za komunální odpad</w:t>
      </w:r>
      <w:r>
        <w:rPr>
          <w:rFonts w:ascii="Arial" w:hAnsi="Arial"/>
          <w:i/>
          <w:iCs/>
          <w:color w:val="0070C0"/>
          <w:sz w:val="20"/>
          <w:szCs w:val="20"/>
        </w:rPr>
        <w:t>;</w:t>
      </w:r>
    </w:p>
    <w:p w14:paraId="0ED4B756" w14:textId="77777777" w:rsidR="005E2F74" w:rsidRDefault="00576E46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B1671C">
        <w:rPr>
          <w:rFonts w:ascii="Arial" w:hAnsi="Arial"/>
          <w:i/>
          <w:iCs/>
          <w:color w:val="0070C0"/>
          <w:sz w:val="20"/>
          <w:szCs w:val="20"/>
        </w:rPr>
        <w:t>specifikovat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poplatkové období</w:t>
      </w:r>
      <w:r>
        <w:rPr>
          <w:rFonts w:ascii="Arial" w:hAnsi="Arial"/>
          <w:i/>
          <w:iCs/>
          <w:color w:val="0070C0"/>
          <w:sz w:val="20"/>
          <w:szCs w:val="20"/>
        </w:rPr>
        <w:t>: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118A1458" w14:textId="77777777" w:rsidR="00C24F08" w:rsidRDefault="00576E46" w:rsidP="005E2F74">
      <w:pPr>
        <w:pStyle w:val="Odstavecseseznamem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 případě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zjištění </w:t>
      </w:r>
      <w:r>
        <w:rPr>
          <w:rFonts w:ascii="Arial" w:hAnsi="Arial"/>
          <w:i/>
          <w:iCs/>
          <w:color w:val="0070C0"/>
          <w:sz w:val="20"/>
          <w:szCs w:val="20"/>
        </w:rPr>
        <w:t>úpadku dlužníka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dobu od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1. 1.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kalendářního roku</w:t>
      </w:r>
      <w:r>
        <w:rPr>
          <w:rFonts w:ascii="Arial" w:hAnsi="Arial"/>
          <w:i/>
          <w:iCs/>
          <w:color w:val="0070C0"/>
          <w:sz w:val="20"/>
          <w:szCs w:val="20"/>
        </w:rPr>
        <w:t>, resp. počátku vzniku poplatkové povinnosti, jde-li o pozdější datum,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 do posledního dne kalendářního měsíce, v němž byl zjištěn úpadek poplatkového subjektu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; </w:t>
      </w:r>
    </w:p>
    <w:p w14:paraId="793B2CFC" w14:textId="77777777" w:rsidR="005E2F74" w:rsidRDefault="00576E46" w:rsidP="005E2F74">
      <w:pPr>
        <w:pStyle w:val="Odstavecseseznamem"/>
        <w:numPr>
          <w:ilvl w:val="1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v případě předložení konečné zprávy insolvenčnímu soudu dobu od 1. 1. kal</w:t>
      </w:r>
      <w:r>
        <w:rPr>
          <w:rFonts w:ascii="Arial" w:hAnsi="Arial"/>
          <w:i/>
          <w:iCs/>
          <w:color w:val="0070C0"/>
          <w:sz w:val="20"/>
          <w:szCs w:val="20"/>
        </w:rPr>
        <w:t>endářního roku, resp. počátku vzniku poplatkové povinnosti, jde-li o pozdější datum, do posledního dne měsíce předcházejícího měsíci, v němž byla předložena konečná zpráva soudu</w:t>
      </w:r>
      <w:r>
        <w:rPr>
          <w:rFonts w:ascii="Arial" w:hAnsi="Arial"/>
          <w:i/>
          <w:iCs/>
          <w:color w:val="0070C0"/>
          <w:sz w:val="20"/>
          <w:szCs w:val="20"/>
        </w:rPr>
        <w:t>;</w:t>
      </w:r>
    </w:p>
    <w:p w14:paraId="6E39C883" w14:textId="77777777" w:rsidR="00C06B38" w:rsidRPr="00B1671C" w:rsidRDefault="00576E46" w:rsidP="00B1671C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říjemci poplatku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za </w:t>
      </w:r>
      <w:r>
        <w:rPr>
          <w:rFonts w:ascii="Arial" w:hAnsi="Arial"/>
          <w:i/>
          <w:iCs/>
          <w:color w:val="0070C0"/>
          <w:sz w:val="20"/>
          <w:szCs w:val="20"/>
        </w:rPr>
        <w:t>toto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„první“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období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 xml:space="preserve">vyměřena celková výše 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místního poplatku</w:t>
      </w:r>
      <w:r w:rsidRPr="00B1671C">
        <w:rPr>
          <w:rFonts w:ascii="Arial" w:hAnsi="Arial"/>
          <w:i/>
          <w:iCs/>
          <w:color w:val="0070C0"/>
          <w:sz w:val="20"/>
          <w:szCs w:val="20"/>
        </w:rPr>
        <w:t>, nikoliv např. jeho nezaplacená část</w:t>
      </w:r>
      <w:r>
        <w:rPr>
          <w:rFonts w:ascii="Arial" w:hAnsi="Arial"/>
          <w:i/>
          <w:iCs/>
          <w:color w:val="0070C0"/>
          <w:sz w:val="20"/>
          <w:szCs w:val="20"/>
        </w:rPr>
        <w:t>.)</w:t>
      </w:r>
    </w:p>
    <w:p w14:paraId="39CE4B4B" w14:textId="77777777" w:rsidR="00C06B38" w:rsidRPr="00A16FF3" w:rsidRDefault="00576E46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3A2B3FE8" w14:textId="77777777" w:rsidR="002B06F5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283F81F2" w14:textId="77777777" w:rsidR="0013362F" w:rsidRPr="00AF65ED" w:rsidRDefault="00576E46" w:rsidP="0013362F">
      <w:pPr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Současně </w:t>
      </w:r>
      <w:r>
        <w:rPr>
          <w:rFonts w:ascii="Arial" w:hAnsi="Arial"/>
          <w:sz w:val="20"/>
          <w:szCs w:val="20"/>
        </w:rPr>
        <w:t xml:space="preserve">správce poplatku </w:t>
      </w:r>
      <w:r>
        <w:rPr>
          <w:rFonts w:ascii="Arial" w:hAnsi="Arial"/>
          <w:sz w:val="20"/>
          <w:szCs w:val="20"/>
        </w:rPr>
        <w:t xml:space="preserve">podle § 11c zákona o místních poplatcích </w:t>
      </w:r>
      <w:r>
        <w:rPr>
          <w:rFonts w:ascii="Arial" w:hAnsi="Arial"/>
          <w:sz w:val="20"/>
          <w:szCs w:val="20"/>
        </w:rPr>
        <w:t>stanov</w:t>
      </w:r>
      <w:r>
        <w:rPr>
          <w:rFonts w:ascii="Arial" w:hAnsi="Arial"/>
          <w:sz w:val="20"/>
          <w:szCs w:val="20"/>
        </w:rPr>
        <w:t>uje</w:t>
      </w:r>
      <w:r>
        <w:rPr>
          <w:rFonts w:ascii="Arial" w:hAnsi="Arial"/>
          <w:sz w:val="20"/>
          <w:szCs w:val="20"/>
        </w:rPr>
        <w:t xml:space="preserve"> zvýšení poplatku ve výši </w:t>
      </w:r>
      <w:proofErr w:type="gramStart"/>
      <w:r>
        <w:rPr>
          <w:rFonts w:ascii="Arial" w:hAnsi="Arial"/>
          <w:sz w:val="20"/>
          <w:szCs w:val="20"/>
        </w:rPr>
        <w:t>…</w:t>
      </w:r>
      <w:r>
        <w:rPr>
          <w:rFonts w:ascii="Arial" w:hAnsi="Arial"/>
          <w:sz w:val="20"/>
          <w:szCs w:val="20"/>
        </w:rPr>
        <w:t>….</w:t>
      </w:r>
      <w:proofErr w:type="gramEnd"/>
      <w:r>
        <w:rPr>
          <w:rFonts w:ascii="Arial" w:hAnsi="Arial"/>
          <w:sz w:val="20"/>
          <w:szCs w:val="20"/>
        </w:rPr>
        <w:t>. Kč</w:t>
      </w:r>
      <w:r>
        <w:rPr>
          <w:rFonts w:ascii="Arial" w:hAnsi="Arial"/>
          <w:sz w:val="20"/>
          <w:szCs w:val="20"/>
        </w:rPr>
        <w:t>.</w:t>
      </w:r>
      <w:r>
        <w:rPr>
          <w:rFonts w:ascii="Arial" w:hAnsi="Arial"/>
          <w:sz w:val="20"/>
          <w:szCs w:val="20"/>
        </w:rPr>
        <w:t xml:space="preserve"> </w:t>
      </w:r>
    </w:p>
    <w:p w14:paraId="2768F283" w14:textId="77777777" w:rsidR="0013362F" w:rsidRPr="00657166" w:rsidRDefault="00576E46" w:rsidP="0013362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</w:t>
      </w:r>
      <w:r>
        <w:rPr>
          <w:rFonts w:ascii="Arial" w:hAnsi="Arial"/>
          <w:i/>
          <w:iCs/>
          <w:color w:val="0070C0"/>
          <w:sz w:val="20"/>
          <w:szCs w:val="20"/>
        </w:rPr>
        <w:t>vést pouze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pokud bude </w:t>
      </w:r>
      <w:r>
        <w:rPr>
          <w:rFonts w:ascii="Arial" w:hAnsi="Arial"/>
          <w:i/>
          <w:iCs/>
          <w:color w:val="0070C0"/>
          <w:sz w:val="20"/>
          <w:szCs w:val="20"/>
        </w:rPr>
        <w:t>ulož</w:t>
      </w:r>
      <w:r>
        <w:rPr>
          <w:rFonts w:ascii="Arial" w:hAnsi="Arial"/>
          <w:i/>
          <w:iCs/>
          <w:color w:val="0070C0"/>
          <w:sz w:val="20"/>
          <w:szCs w:val="20"/>
        </w:rPr>
        <w:t>eno zvýšení poplatku</w:t>
      </w:r>
      <w:r>
        <w:rPr>
          <w:rFonts w:ascii="Arial" w:hAnsi="Arial"/>
          <w:i/>
          <w:iCs/>
          <w:color w:val="0070C0"/>
          <w:sz w:val="20"/>
          <w:szCs w:val="20"/>
        </w:rPr>
        <w:t>, jinak větu vypustit</w:t>
      </w:r>
      <w:r>
        <w:rPr>
          <w:rFonts w:ascii="Arial" w:hAnsi="Arial"/>
          <w:i/>
          <w:iCs/>
          <w:color w:val="0070C0"/>
          <w:sz w:val="20"/>
          <w:szCs w:val="20"/>
        </w:rPr>
        <w:t>.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002C5E04" w14:textId="77777777" w:rsidR="002B06F5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411F6B70" w14:textId="77777777" w:rsidR="00184001" w:rsidRPr="00657166" w:rsidRDefault="00576E46" w:rsidP="00184001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Celková </w:t>
      </w:r>
      <w:r>
        <w:rPr>
          <w:rFonts w:ascii="Arial" w:hAnsi="Arial"/>
          <w:sz w:val="20"/>
          <w:szCs w:val="20"/>
        </w:rPr>
        <w:t>výše</w:t>
      </w:r>
      <w:r w:rsidRPr="00A16FF3">
        <w:rPr>
          <w:rFonts w:ascii="Arial" w:hAnsi="Arial"/>
          <w:sz w:val="20"/>
          <w:szCs w:val="20"/>
        </w:rPr>
        <w:t xml:space="preserve"> vyměřená na </w:t>
      </w:r>
      <w:r>
        <w:rPr>
          <w:rFonts w:ascii="Arial" w:hAnsi="Arial"/>
          <w:sz w:val="20"/>
          <w:szCs w:val="20"/>
        </w:rPr>
        <w:t>místním poplatku činí</w:t>
      </w:r>
      <w:r>
        <w:rPr>
          <w:rFonts w:ascii="Arial" w:hAnsi="Arial"/>
          <w:sz w:val="20"/>
          <w:szCs w:val="20"/>
        </w:rPr>
        <w:tab/>
        <w:t>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 Kč</w:t>
      </w:r>
      <w:r w:rsidRPr="00A16FF3">
        <w:rPr>
          <w:rFonts w:ascii="Arial" w:hAnsi="Arial"/>
          <w:sz w:val="20"/>
          <w:szCs w:val="20"/>
        </w:rPr>
        <w:t>.</w:t>
      </w:r>
      <w:r w:rsidRPr="00184001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657166">
        <w:rPr>
          <w:rFonts w:ascii="Arial" w:hAnsi="Arial"/>
          <w:i/>
          <w:iCs/>
          <w:color w:val="0070C0"/>
          <w:sz w:val="20"/>
          <w:szCs w:val="20"/>
        </w:rPr>
        <w:t>(</w:t>
      </w:r>
      <w:r>
        <w:rPr>
          <w:rFonts w:ascii="Arial" w:hAnsi="Arial"/>
          <w:i/>
          <w:iCs/>
          <w:color w:val="0070C0"/>
          <w:sz w:val="20"/>
          <w:szCs w:val="20"/>
        </w:rPr>
        <w:t>Uvést pouze, je-li to vhodné, jinak větu vypustit.)</w:t>
      </w:r>
    </w:p>
    <w:p w14:paraId="6D697310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01703111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4816FD37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34FD0EFC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lastRenderedPageBreak/>
        <w:t xml:space="preserve">Vyměřený místní poplatek </w:t>
      </w:r>
      <w:r>
        <w:rPr>
          <w:rFonts w:ascii="Arial" w:hAnsi="Arial"/>
          <w:sz w:val="20"/>
          <w:szCs w:val="20"/>
        </w:rPr>
        <w:t xml:space="preserve">je podle § 11b odst. 2 zákona o místních poplatcích splatný </w:t>
      </w:r>
      <w:r w:rsidRPr="00657166">
        <w:rPr>
          <w:rFonts w:ascii="Arial" w:hAnsi="Arial"/>
          <w:sz w:val="20"/>
          <w:szCs w:val="20"/>
        </w:rPr>
        <w:t>v</w:t>
      </w:r>
      <w:r>
        <w:rPr>
          <w:rFonts w:ascii="Arial" w:hAnsi="Arial"/>
          <w:sz w:val="20"/>
          <w:szCs w:val="20"/>
        </w:rPr>
        <w:t xml:space="preserve"> náhradní</w:t>
      </w:r>
      <w:r w:rsidRPr="00657166">
        <w:rPr>
          <w:rFonts w:ascii="Arial" w:hAnsi="Arial"/>
          <w:sz w:val="20"/>
          <w:szCs w:val="20"/>
        </w:rPr>
        <w:t xml:space="preserve"> lhůtě splatnosti do </w:t>
      </w:r>
      <w:r>
        <w:rPr>
          <w:rFonts w:ascii="Arial" w:hAnsi="Arial"/>
          <w:sz w:val="20"/>
          <w:szCs w:val="20"/>
        </w:rPr>
        <w:t>30</w:t>
      </w:r>
      <w:r w:rsidRPr="00657166">
        <w:rPr>
          <w:rFonts w:ascii="Arial" w:hAnsi="Arial"/>
          <w:sz w:val="20"/>
          <w:szCs w:val="20"/>
        </w:rPr>
        <w:t xml:space="preserve"> dnů ode dne </w:t>
      </w:r>
      <w:r>
        <w:rPr>
          <w:rFonts w:ascii="Arial" w:hAnsi="Arial"/>
          <w:sz w:val="20"/>
          <w:szCs w:val="20"/>
        </w:rPr>
        <w:t>oznámení platebního výměru na</w:t>
      </w:r>
      <w:r w:rsidRPr="00A16FF3">
        <w:rPr>
          <w:rFonts w:ascii="Arial" w:hAnsi="Arial"/>
          <w:sz w:val="20"/>
          <w:szCs w:val="20"/>
        </w:rPr>
        <w:t xml:space="preserve"> účet </w:t>
      </w:r>
      <w:r>
        <w:rPr>
          <w:rFonts w:ascii="Arial" w:hAnsi="Arial"/>
          <w:sz w:val="20"/>
          <w:szCs w:val="20"/>
        </w:rPr>
        <w:t>správce poplatku č. </w:t>
      </w:r>
      <w:r w:rsidRPr="00A16FF3">
        <w:rPr>
          <w:rFonts w:ascii="Arial" w:hAnsi="Arial"/>
          <w:sz w:val="20"/>
          <w:szCs w:val="20"/>
        </w:rPr>
        <w:t>…………</w:t>
      </w:r>
      <w:proofErr w:type="gramStart"/>
      <w:r w:rsidRPr="00A16FF3">
        <w:rPr>
          <w:rFonts w:ascii="Arial" w:hAnsi="Arial"/>
          <w:sz w:val="20"/>
          <w:szCs w:val="20"/>
        </w:rPr>
        <w:t>…….</w:t>
      </w:r>
      <w:proofErr w:type="gramEnd"/>
      <w:r w:rsidRPr="00A16FF3">
        <w:rPr>
          <w:rFonts w:ascii="Arial" w:hAnsi="Arial"/>
          <w:sz w:val="20"/>
          <w:szCs w:val="20"/>
        </w:rPr>
        <w:t xml:space="preserve">.……………, vedený u ……………………, variabilní symbol ………………….. </w:t>
      </w:r>
      <w:r>
        <w:rPr>
          <w:rFonts w:ascii="Arial" w:hAnsi="Arial"/>
          <w:sz w:val="20"/>
          <w:szCs w:val="20"/>
        </w:rPr>
        <w:t>.</w:t>
      </w:r>
    </w:p>
    <w:p w14:paraId="6B349CFB" w14:textId="77777777" w:rsidR="00C06B38" w:rsidRPr="00A16FF3" w:rsidRDefault="00576E46" w:rsidP="00C06B38">
      <w:pPr>
        <w:jc w:val="both"/>
        <w:rPr>
          <w:rFonts w:ascii="Arial" w:hAnsi="Arial"/>
          <w:bCs/>
          <w:sz w:val="20"/>
          <w:szCs w:val="20"/>
        </w:rPr>
      </w:pPr>
    </w:p>
    <w:p w14:paraId="5C77354E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Odůvodnění</w:t>
      </w:r>
      <w:r w:rsidRPr="00A16FF3">
        <w:rPr>
          <w:rFonts w:ascii="Arial" w:hAnsi="Arial"/>
          <w:sz w:val="20"/>
          <w:szCs w:val="20"/>
        </w:rPr>
        <w:t>: ………………………………………………</w:t>
      </w:r>
      <w:r w:rsidRPr="00A16FF3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444CF5E" w14:textId="77777777" w:rsidR="002E3CF1" w:rsidRDefault="00576E46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(Obsahem odůvodnění bude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zejména </w:t>
      </w:r>
      <w:r w:rsidRPr="00A16FF3">
        <w:rPr>
          <w:rFonts w:ascii="Arial" w:hAnsi="Arial"/>
          <w:i/>
          <w:iCs/>
          <w:color w:val="0070C0"/>
          <w:sz w:val="20"/>
          <w:szCs w:val="20"/>
        </w:rPr>
        <w:t xml:space="preserve">uvedení skutečnosti, že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ode </w:t>
      </w:r>
      <w:r>
        <w:rPr>
          <w:rFonts w:ascii="Arial" w:hAnsi="Arial"/>
          <w:i/>
          <w:iCs/>
          <w:color w:val="0070C0"/>
          <w:sz w:val="20"/>
          <w:szCs w:val="20"/>
        </w:rPr>
        <w:t>dne</w:t>
      </w:r>
      <w:r>
        <w:rPr>
          <w:rFonts w:ascii="Arial" w:hAnsi="Arial"/>
          <w:i/>
          <w:iCs/>
          <w:color w:val="0070C0"/>
          <w:sz w:val="20"/>
          <w:szCs w:val="20"/>
        </w:rPr>
        <w:t>………. je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</w:t>
      </w:r>
      <w:r>
        <w:rPr>
          <w:rFonts w:ascii="Arial" w:hAnsi="Arial"/>
          <w:i/>
          <w:iCs/>
          <w:color w:val="0070C0"/>
          <w:sz w:val="20"/>
          <w:szCs w:val="20"/>
        </w:rPr>
        <w:t> poplat</w:t>
      </w:r>
      <w:r>
        <w:rPr>
          <w:rFonts w:ascii="Arial" w:hAnsi="Arial"/>
          <w:i/>
          <w:iCs/>
          <w:color w:val="0070C0"/>
          <w:sz w:val="20"/>
          <w:szCs w:val="20"/>
        </w:rPr>
        <w:t>k</w:t>
      </w:r>
      <w:r>
        <w:rPr>
          <w:rFonts w:ascii="Arial" w:hAnsi="Arial"/>
          <w:i/>
          <w:iCs/>
          <w:color w:val="0070C0"/>
          <w:sz w:val="20"/>
          <w:szCs w:val="20"/>
        </w:rPr>
        <w:t>ovým subjektem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vedeno insolvenční řízení, s uvedením čísla jednacího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insolvenčního řízení a označení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příslušného insolvenčního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soudu, který insolvenční řízení </w:t>
      </w:r>
      <w:r>
        <w:rPr>
          <w:rFonts w:ascii="Arial" w:hAnsi="Arial"/>
          <w:i/>
          <w:iCs/>
          <w:color w:val="0070C0"/>
          <w:sz w:val="20"/>
          <w:szCs w:val="20"/>
        </w:rPr>
        <w:t>vede.</w:t>
      </w:r>
    </w:p>
    <w:p w14:paraId="3ED447C7" w14:textId="77777777" w:rsidR="00A271F5" w:rsidRDefault="00576E46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70D27615" w14:textId="77777777" w:rsidR="00A271F5" w:rsidRDefault="00576E46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Dále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musí být uvedeno, že </w:t>
      </w:r>
    </w:p>
    <w:p w14:paraId="5508E6D5" w14:textId="77777777" w:rsidR="00226B98" w:rsidRDefault="00576E46" w:rsidP="00A271F5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S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 xml:space="preserve"> účinností ke dni ……. byl zjištěn úpadek 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>poplatkového subjektu</w:t>
      </w:r>
    </w:p>
    <w:p w14:paraId="518C6619" w14:textId="77777777" w:rsidR="004C5FF6" w:rsidRDefault="00576E46" w:rsidP="00A271F5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Dne </w:t>
      </w:r>
      <w:r>
        <w:rPr>
          <w:rFonts w:ascii="Arial" w:hAnsi="Arial"/>
          <w:i/>
          <w:iCs/>
          <w:color w:val="0070C0"/>
          <w:sz w:val="20"/>
          <w:szCs w:val="20"/>
        </w:rPr>
        <w:t>………………. byla insolvenčnímu soudu předložena konečná zpráva</w:t>
      </w:r>
      <w:bookmarkStart w:id="3" w:name="_Ref158210296"/>
      <w:r>
        <w:rPr>
          <w:rStyle w:val="Znakapoznpodarou"/>
          <w:rFonts w:ascii="Arial" w:hAnsi="Arial"/>
          <w:i/>
          <w:iCs/>
          <w:color w:val="0070C0"/>
          <w:sz w:val="20"/>
          <w:szCs w:val="20"/>
        </w:rPr>
        <w:footnoteReference w:id="1"/>
      </w:r>
      <w:bookmarkEnd w:id="3"/>
      <w:r w:rsidRPr="00A271F5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1235BC6E" w14:textId="77777777" w:rsidR="002E3CF1" w:rsidRDefault="00576E46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328A784A" w14:textId="77777777" w:rsidR="00F0500E" w:rsidRDefault="00576E46" w:rsidP="0083037B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C5FF6">
        <w:rPr>
          <w:rFonts w:ascii="Arial" w:hAnsi="Arial"/>
          <w:i/>
          <w:iCs/>
          <w:color w:val="0070C0"/>
          <w:sz w:val="20"/>
          <w:szCs w:val="20"/>
        </w:rPr>
        <w:t>P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oplat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e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k 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ke dni </w:t>
      </w:r>
      <w:r w:rsidRPr="004C5FF6">
        <w:rPr>
          <w:rFonts w:ascii="Arial" w:hAnsi="Arial"/>
          <w:i/>
          <w:iCs/>
          <w:color w:val="0070C0"/>
          <w:sz w:val="20"/>
          <w:szCs w:val="20"/>
        </w:rPr>
        <w:t>zjištění úpadku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I </w:t>
      </w:r>
      <w:r>
        <w:rPr>
          <w:rFonts w:ascii="Arial" w:hAnsi="Arial"/>
          <w:i/>
          <w:iCs/>
          <w:color w:val="0070C0"/>
          <w:sz w:val="20"/>
          <w:szCs w:val="20"/>
        </w:rPr>
        <w:t>ke dni předložení konečné zprávy soudu</w: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A87E60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 w:rsidRPr="004C5FF6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05358ECC" w14:textId="77777777" w:rsidR="00400D0C" w:rsidRDefault="00576E46" w:rsidP="002E3CF1">
      <w:pPr>
        <w:pStyle w:val="Odstavecseseznamem"/>
        <w:numPr>
          <w:ilvl w:val="0"/>
          <w:numId w:val="2"/>
        </w:numPr>
        <w:jc w:val="left"/>
        <w:rPr>
          <w:rFonts w:ascii="Arial" w:hAnsi="Arial"/>
          <w:i/>
          <w:iCs/>
          <w:color w:val="0070C0"/>
          <w:sz w:val="20"/>
          <w:szCs w:val="20"/>
        </w:rPr>
      </w:pP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nebyl 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zaplacen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,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nebo nebyl zaplacen 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ve správné výši,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popř. 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nebyla splněna ohlašovací povinnost,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neb</w:t>
      </w:r>
      <w:r>
        <w:rPr>
          <w:rFonts w:ascii="Arial" w:hAnsi="Arial"/>
          <w:i/>
          <w:iCs/>
          <w:color w:val="0070C0"/>
          <w:sz w:val="20"/>
          <w:szCs w:val="20"/>
        </w:rPr>
        <w:t>o nenastala splatnost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dle obecně závazné vyhlášky</w:t>
      </w:r>
      <w:r>
        <w:rPr>
          <w:rFonts w:ascii="Arial" w:hAnsi="Arial"/>
          <w:i/>
          <w:iCs/>
          <w:color w:val="0070C0"/>
          <w:sz w:val="20"/>
          <w:szCs w:val="20"/>
        </w:rPr>
        <w:t>,</w:t>
      </w:r>
    </w:p>
    <w:p w14:paraId="72B3C867" w14:textId="77777777" w:rsidR="005B5C45" w:rsidRDefault="00576E46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400D0C">
        <w:rPr>
          <w:rFonts w:ascii="Arial" w:hAnsi="Arial"/>
          <w:i/>
          <w:iCs/>
          <w:color w:val="0070C0"/>
          <w:sz w:val="20"/>
          <w:szCs w:val="20"/>
        </w:rPr>
        <w:t>a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 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>proto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správce poplatku nemohl poplatek vyměřit předepsáním do evidence poplatků bez vydání rozhodnutí.</w:t>
      </w:r>
      <w:r w:rsidRPr="00400D0C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761BFC45" w14:textId="77777777" w:rsidR="007A2614" w:rsidRPr="00400D0C" w:rsidRDefault="00576E46" w:rsidP="00400D0C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2AA9CFCA" w14:textId="77777777" w:rsidR="00A271F5" w:rsidRDefault="00576E46" w:rsidP="0038402D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</w:t>
      </w:r>
      <w:r>
        <w:rPr>
          <w:rFonts w:ascii="Arial" w:hAnsi="Arial"/>
          <w:i/>
          <w:iCs/>
          <w:color w:val="0070C0"/>
          <w:sz w:val="20"/>
          <w:szCs w:val="20"/>
        </w:rPr>
        <w:t>rotože do dne účinnosti rozhodnut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í o úpadku </w:t>
      </w:r>
      <w:r>
        <w:rPr>
          <w:rFonts w:ascii="Arial" w:hAnsi="Arial"/>
          <w:i/>
          <w:iCs/>
          <w:color w:val="0070C0"/>
          <w:sz w:val="20"/>
          <w:szCs w:val="20"/>
        </w:rPr>
        <w:t>/ ke dni předložení konečné zprávy soudu</w:t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2F1E3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nebyly splněny podmínky pro vyměření poplatku předepsáním do evidence poplatků, skončilo poplatkové období podle § 11d zákona o místních poplatcích </w:t>
      </w:r>
    </w:p>
    <w:p w14:paraId="4F954170" w14:textId="77777777" w:rsidR="003D5040" w:rsidRPr="00A271F5" w:rsidRDefault="00576E46" w:rsidP="002820BF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A271F5">
        <w:rPr>
          <w:rFonts w:ascii="Arial" w:hAnsi="Arial"/>
          <w:i/>
          <w:iCs/>
          <w:color w:val="0070C0"/>
          <w:sz w:val="20"/>
          <w:szCs w:val="20"/>
        </w:rPr>
        <w:t>posledním dnem kalendářního měsíce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 xml:space="preserve">ve </w:t>
      </w:r>
      <w:r w:rsidRPr="00A271F5">
        <w:rPr>
          <w:rFonts w:ascii="Arial" w:hAnsi="Arial"/>
          <w:i/>
          <w:iCs/>
          <w:color w:val="0070C0"/>
          <w:sz w:val="20"/>
          <w:szCs w:val="20"/>
        </w:rPr>
        <w:t>kterém nastaly účinky rozhodnutí o úpadku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, </w:t>
      </w:r>
    </w:p>
    <w:p w14:paraId="2BFC4359" w14:textId="77777777" w:rsidR="001540AF" w:rsidRDefault="00576E46" w:rsidP="003D5040">
      <w:pPr>
        <w:pStyle w:val="Odstavecseseznamem"/>
        <w:numPr>
          <w:ilvl w:val="0"/>
          <w:numId w:val="2"/>
        </w:num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>posledním dnem kalendářního měsíce, ve kterém byla insolvenčnímu soudu předložena konečná zpráva</w:t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begin"/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NOTEREF _Ref158210296 \h </w:instrText>
      </w:r>
      <w:r>
        <w:rPr>
          <w:rFonts w:ascii="Arial" w:hAnsi="Arial"/>
          <w:i/>
          <w:iCs/>
          <w:color w:val="0070C0"/>
          <w:sz w:val="20"/>
          <w:szCs w:val="20"/>
          <w:vertAlign w:val="superscript"/>
        </w:rPr>
        <w:instrText xml:space="preserve"> \* MERGEFORMAT </w:instrText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separate"/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t>1</w:t>
      </w:r>
      <w:r w:rsidRPr="00E339D3">
        <w:rPr>
          <w:rFonts w:ascii="Arial" w:hAnsi="Arial"/>
          <w:i/>
          <w:iCs/>
          <w:color w:val="0070C0"/>
          <w:sz w:val="20"/>
          <w:szCs w:val="20"/>
          <w:vertAlign w:val="superscript"/>
        </w:rPr>
        <w:fldChar w:fldCharType="end"/>
      </w:r>
    </w:p>
    <w:p w14:paraId="07B0891F" w14:textId="77777777" w:rsidR="009E35A3" w:rsidRDefault="00576E46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a správce poplatku ve lhůtě pro stanovení poplatku, která podle § 11b odst. 4 zákona o místních poplatcích započala běžet od …… (uvést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první </w:t>
      </w:r>
      <w:r>
        <w:rPr>
          <w:rFonts w:ascii="Arial" w:hAnsi="Arial"/>
          <w:i/>
          <w:iCs/>
          <w:color w:val="0070C0"/>
          <w:sz w:val="20"/>
          <w:szCs w:val="20"/>
        </w:rPr>
        <w:t>den následující</w:t>
      </w:r>
      <w:r>
        <w:rPr>
          <w:rFonts w:ascii="Arial" w:hAnsi="Arial"/>
          <w:i/>
          <w:iCs/>
          <w:color w:val="0070C0"/>
          <w:sz w:val="20"/>
          <w:szCs w:val="20"/>
        </w:rPr>
        <w:t>ho kalendářního měsíce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po skončení </w:t>
      </w:r>
      <w:r>
        <w:rPr>
          <w:rFonts w:ascii="Arial" w:hAnsi="Arial"/>
          <w:i/>
          <w:iCs/>
          <w:color w:val="0070C0"/>
          <w:sz w:val="20"/>
          <w:szCs w:val="20"/>
        </w:rPr>
        <w:t>poplatkového období</w:t>
      </w:r>
      <w:r>
        <w:rPr>
          <w:rFonts w:ascii="Arial" w:hAnsi="Arial"/>
          <w:i/>
          <w:iCs/>
          <w:color w:val="0070C0"/>
          <w:sz w:val="20"/>
          <w:szCs w:val="20"/>
        </w:rPr>
        <w:t>)</w:t>
      </w:r>
      <w:r>
        <w:rPr>
          <w:rFonts w:ascii="Arial" w:hAnsi="Arial"/>
          <w:i/>
          <w:iCs/>
          <w:color w:val="0070C0"/>
          <w:sz w:val="20"/>
          <w:szCs w:val="20"/>
        </w:rPr>
        <w:t>, poplatek tímto platebním výměrem vyměřil.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1540A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</w:p>
    <w:p w14:paraId="1A89314C" w14:textId="77777777" w:rsidR="009E35A3" w:rsidRDefault="00576E46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1C34EB95" w14:textId="77777777" w:rsidR="007A2614" w:rsidRPr="001540AF" w:rsidRDefault="00576E46" w:rsidP="001540AF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>
        <w:rPr>
          <w:rFonts w:ascii="Arial" w:hAnsi="Arial"/>
          <w:i/>
          <w:iCs/>
          <w:color w:val="0070C0"/>
          <w:sz w:val="20"/>
          <w:szCs w:val="20"/>
        </w:rPr>
        <w:t xml:space="preserve">Vyměřený poplatek byl vypočten </w:t>
      </w:r>
      <w:r>
        <w:rPr>
          <w:rFonts w:ascii="Arial" w:hAnsi="Arial"/>
          <w:i/>
          <w:iCs/>
          <w:color w:val="0070C0"/>
          <w:sz w:val="20"/>
          <w:szCs w:val="20"/>
        </w:rPr>
        <w:t>……</w:t>
      </w:r>
      <w:r>
        <w:rPr>
          <w:rFonts w:ascii="Arial" w:hAnsi="Arial"/>
          <w:i/>
          <w:iCs/>
          <w:color w:val="0070C0"/>
          <w:sz w:val="20"/>
          <w:szCs w:val="20"/>
        </w:rPr>
        <w:t>…</w:t>
      </w:r>
      <w:proofErr w:type="gramStart"/>
      <w:r>
        <w:rPr>
          <w:rFonts w:ascii="Arial" w:hAnsi="Arial"/>
          <w:i/>
          <w:iCs/>
          <w:color w:val="0070C0"/>
          <w:sz w:val="20"/>
          <w:szCs w:val="20"/>
        </w:rPr>
        <w:t>…….</w:t>
      </w:r>
      <w:proofErr w:type="gramEnd"/>
      <w:r>
        <w:rPr>
          <w:rFonts w:ascii="Arial" w:hAnsi="Arial"/>
          <w:i/>
          <w:iCs/>
          <w:color w:val="0070C0"/>
          <w:sz w:val="20"/>
          <w:szCs w:val="20"/>
        </w:rPr>
        <w:t>. (uvést</w:t>
      </w:r>
      <w:r w:rsidRPr="001540AF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všechny </w:t>
      </w:r>
      <w:r>
        <w:rPr>
          <w:rFonts w:ascii="Arial" w:hAnsi="Arial"/>
          <w:i/>
          <w:iCs/>
          <w:color w:val="0070C0"/>
          <w:sz w:val="20"/>
          <w:szCs w:val="20"/>
        </w:rPr>
        <w:t>údaje rozhod</w:t>
      </w:r>
      <w:r>
        <w:rPr>
          <w:rFonts w:ascii="Arial" w:hAnsi="Arial"/>
          <w:i/>
          <w:iCs/>
          <w:color w:val="0070C0"/>
          <w:sz w:val="20"/>
          <w:szCs w:val="20"/>
        </w:rPr>
        <w:t>né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pro výpočet poplatku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iCs/>
          <w:color w:val="0070C0"/>
          <w:sz w:val="20"/>
          <w:szCs w:val="20"/>
        </w:rPr>
        <w:t>ve</w:t>
      </w:r>
      <w:r>
        <w:rPr>
          <w:rFonts w:ascii="Arial" w:hAnsi="Arial"/>
          <w:i/>
          <w:iCs/>
          <w:color w:val="0070C0"/>
          <w:sz w:val="20"/>
          <w:szCs w:val="20"/>
        </w:rPr>
        <w:t xml:space="preserve"> vyměřen</w:t>
      </w:r>
      <w:r>
        <w:rPr>
          <w:rFonts w:ascii="Arial" w:hAnsi="Arial"/>
          <w:i/>
          <w:iCs/>
          <w:color w:val="0070C0"/>
          <w:sz w:val="20"/>
          <w:szCs w:val="20"/>
        </w:rPr>
        <w:t>é výši</w:t>
      </w:r>
      <w:r>
        <w:rPr>
          <w:rFonts w:ascii="Arial" w:hAnsi="Arial"/>
          <w:i/>
          <w:iCs/>
          <w:color w:val="0070C0"/>
          <w:sz w:val="20"/>
          <w:szCs w:val="20"/>
        </w:rPr>
        <w:t>).</w:t>
      </w:r>
    </w:p>
    <w:p w14:paraId="353E64BC" w14:textId="77777777" w:rsidR="008D5B96" w:rsidRDefault="00576E46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</w:p>
    <w:p w14:paraId="35AB3D37" w14:textId="77777777" w:rsidR="00C06B38" w:rsidRPr="007A2614" w:rsidRDefault="00576E46" w:rsidP="007A2614">
      <w:pPr>
        <w:jc w:val="both"/>
        <w:rPr>
          <w:rFonts w:ascii="Arial" w:hAnsi="Arial"/>
          <w:i/>
          <w:iCs/>
          <w:color w:val="0070C0"/>
          <w:sz w:val="20"/>
          <w:szCs w:val="20"/>
        </w:rPr>
      </w:pP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Pokud správce poplatku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současně </w:t>
      </w:r>
      <w:r>
        <w:rPr>
          <w:rFonts w:ascii="Arial" w:hAnsi="Arial"/>
          <w:i/>
          <w:iCs/>
          <w:color w:val="0070C0"/>
          <w:sz w:val="20"/>
          <w:szCs w:val="20"/>
        </w:rPr>
        <w:t>vyměř</w:t>
      </w:r>
      <w:r>
        <w:rPr>
          <w:rFonts w:ascii="Arial" w:hAnsi="Arial"/>
          <w:i/>
          <w:iCs/>
          <w:color w:val="0070C0"/>
          <w:sz w:val="20"/>
          <w:szCs w:val="20"/>
        </w:rPr>
        <w:t>il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zvýšení poplatku, je r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ovněž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nezbytné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podrobně zdůvodnit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konkrétně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stanovenou výši zvýšení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poplatku, popřípadě uvést, z čeho správce poplatku vycházel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 xml:space="preserve"> 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při výpočtu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.</w:t>
      </w:r>
      <w:r w:rsidRPr="007A2614">
        <w:rPr>
          <w:rFonts w:ascii="Arial" w:hAnsi="Arial"/>
          <w:i/>
          <w:iCs/>
          <w:color w:val="0070C0"/>
          <w:sz w:val="20"/>
          <w:szCs w:val="20"/>
        </w:rPr>
        <w:t>)</w:t>
      </w:r>
    </w:p>
    <w:p w14:paraId="0558344F" w14:textId="77777777" w:rsidR="00C06B38" w:rsidRPr="00A16FF3" w:rsidRDefault="00576E46" w:rsidP="00C06B38">
      <w:pPr>
        <w:jc w:val="both"/>
        <w:rPr>
          <w:rFonts w:ascii="Arial" w:hAnsi="Arial"/>
          <w:i/>
          <w:iCs/>
          <w:sz w:val="20"/>
          <w:szCs w:val="20"/>
        </w:rPr>
      </w:pPr>
    </w:p>
    <w:p w14:paraId="23DB7F8F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bCs/>
          <w:sz w:val="20"/>
          <w:szCs w:val="20"/>
        </w:rPr>
        <w:t>Poučení</w:t>
      </w:r>
      <w:r w:rsidRPr="00A16FF3">
        <w:rPr>
          <w:rFonts w:ascii="Arial" w:hAnsi="Arial"/>
          <w:sz w:val="20"/>
          <w:szCs w:val="20"/>
        </w:rPr>
        <w:t>:</w:t>
      </w:r>
    </w:p>
    <w:p w14:paraId="36B96804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 xml:space="preserve">Proti tomuto platebnímu výměru se lze odvolat ve lhůtě do 30 dnů ode dne jeho doručení. Odvolání je nepřípustné, směřuje-li jenom proti odůvodnění rozhodnutí. </w:t>
      </w:r>
      <w:r w:rsidRPr="00A16FF3">
        <w:rPr>
          <w:rFonts w:ascii="Arial" w:hAnsi="Arial"/>
          <w:sz w:val="20"/>
          <w:szCs w:val="20"/>
        </w:rPr>
        <w:t>Odvolání se podává u správce poplatku, jehož rozhodnutí je odvoláním napadeno. Odvolání nemá odkladný účinek</w:t>
      </w:r>
      <w:r>
        <w:rPr>
          <w:rFonts w:ascii="Arial" w:hAnsi="Arial"/>
          <w:sz w:val="20"/>
          <w:szCs w:val="20"/>
        </w:rPr>
        <w:t xml:space="preserve"> </w:t>
      </w:r>
      <w:r w:rsidRPr="008B706D">
        <w:rPr>
          <w:rFonts w:ascii="Arial" w:hAnsi="Arial" w:cs="Arial"/>
          <w:sz w:val="20"/>
          <w:szCs w:val="20"/>
        </w:rPr>
        <w:t>(§ 109 daňové</w:t>
      </w:r>
      <w:r>
        <w:rPr>
          <w:rFonts w:ascii="Arial" w:hAnsi="Arial" w:cs="Arial"/>
          <w:sz w:val="20"/>
          <w:szCs w:val="20"/>
        </w:rPr>
        <w:t>ho</w:t>
      </w:r>
      <w:r w:rsidRPr="008B706D">
        <w:rPr>
          <w:rFonts w:ascii="Arial" w:hAnsi="Arial" w:cs="Arial"/>
          <w:sz w:val="20"/>
          <w:szCs w:val="20"/>
        </w:rPr>
        <w:t xml:space="preserve"> řádu)</w:t>
      </w:r>
      <w:r w:rsidRPr="00A16FF3">
        <w:rPr>
          <w:rFonts w:ascii="Arial" w:hAnsi="Arial"/>
          <w:sz w:val="20"/>
          <w:szCs w:val="20"/>
        </w:rPr>
        <w:t xml:space="preserve">. </w:t>
      </w:r>
    </w:p>
    <w:p w14:paraId="01D83DD8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5FC93985" w14:textId="77777777" w:rsidR="00C06B38" w:rsidRPr="00A16FF3" w:rsidRDefault="00576E46" w:rsidP="00C06B38">
      <w:pPr>
        <w:jc w:val="both"/>
        <w:rPr>
          <w:rFonts w:ascii="Arial" w:hAnsi="Arial"/>
          <w:sz w:val="20"/>
          <w:szCs w:val="20"/>
        </w:rPr>
      </w:pPr>
    </w:p>
    <w:p w14:paraId="45B08A0C" w14:textId="77777777" w:rsidR="00C06B38" w:rsidRPr="00A16FF3" w:rsidRDefault="00576E46" w:rsidP="00A16FF3">
      <w:pPr>
        <w:ind w:left="2832" w:firstLine="708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………………………………………………</w:t>
      </w:r>
    </w:p>
    <w:p w14:paraId="20ACB9F7" w14:textId="77777777" w:rsidR="00C06B38" w:rsidRPr="00A16FF3" w:rsidRDefault="00576E46" w:rsidP="00C06B38">
      <w:pPr>
        <w:jc w:val="right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1D66F6C6" w14:textId="77777777" w:rsidR="00C06B38" w:rsidRDefault="00576E46" w:rsidP="00C06B38">
      <w:pPr>
        <w:jc w:val="both"/>
        <w:rPr>
          <w:rFonts w:ascii="Arial" w:hAnsi="Arial"/>
          <w:b/>
          <w:bCs/>
        </w:rPr>
      </w:pPr>
    </w:p>
    <w:p w14:paraId="1215CCB2" w14:textId="77777777" w:rsidR="00B31A1B" w:rsidRDefault="00576E46" w:rsidP="00C06B38">
      <w:pPr>
        <w:jc w:val="both"/>
        <w:rPr>
          <w:rFonts w:ascii="Arial" w:hAnsi="Arial"/>
          <w:b/>
          <w:bCs/>
        </w:rPr>
      </w:pPr>
    </w:p>
    <w:p w14:paraId="695A7612" w14:textId="77777777" w:rsidR="008718E4" w:rsidRDefault="00576E46" w:rsidP="00B31A1B">
      <w:pPr>
        <w:jc w:val="both"/>
        <w:rPr>
          <w:rFonts w:ascii="Arial" w:hAnsi="Arial"/>
          <w:color w:val="0070C0"/>
          <w:sz w:val="20"/>
          <w:szCs w:val="20"/>
        </w:rPr>
      </w:pPr>
    </w:p>
    <w:p w14:paraId="4E706D3A" w14:textId="77777777" w:rsidR="00B31A1B" w:rsidRDefault="00576E46" w:rsidP="00B31A1B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t xml:space="preserve">Pozn.: text </w:t>
      </w:r>
      <w:r>
        <w:rPr>
          <w:rFonts w:ascii="Arial" w:hAnsi="Arial"/>
          <w:color w:val="0070C0"/>
          <w:sz w:val="20"/>
          <w:szCs w:val="20"/>
        </w:rPr>
        <w:t>vyznačený modře</w:t>
      </w:r>
      <w:r>
        <w:rPr>
          <w:rFonts w:ascii="Arial" w:hAnsi="Arial"/>
          <w:color w:val="0070C0"/>
          <w:sz w:val="20"/>
          <w:szCs w:val="20"/>
        </w:rPr>
        <w:t xml:space="preserve"> </w:t>
      </w:r>
      <w:r>
        <w:rPr>
          <w:rFonts w:ascii="Arial" w:hAnsi="Arial"/>
          <w:color w:val="0070C0"/>
          <w:sz w:val="20"/>
          <w:szCs w:val="20"/>
        </w:rPr>
        <w:t>nebude v rozhodnutí uveden, slouží pouze jako vysvětlení a návod k vyplnění.</w:t>
      </w:r>
      <w:r>
        <w:rPr>
          <w:rFonts w:ascii="Arial" w:hAnsi="Arial"/>
          <w:color w:val="0070C0"/>
          <w:sz w:val="20"/>
          <w:szCs w:val="20"/>
        </w:rPr>
        <w:t xml:space="preserve"> Rovněž nebude uvedena poznámka pod čarou</w:t>
      </w:r>
      <w:r>
        <w:rPr>
          <w:rFonts w:ascii="Arial" w:hAnsi="Arial"/>
          <w:color w:val="0070C0"/>
          <w:sz w:val="20"/>
          <w:szCs w:val="20"/>
        </w:rPr>
        <w:t>, která slouží k výběru příslušné varianty</w:t>
      </w:r>
      <w:r>
        <w:rPr>
          <w:rFonts w:ascii="Arial" w:hAnsi="Arial"/>
          <w:color w:val="0070C0"/>
          <w:sz w:val="20"/>
          <w:szCs w:val="20"/>
        </w:rPr>
        <w:t>.</w:t>
      </w:r>
    </w:p>
    <w:sectPr w:rsidR="00B31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99B40" w14:textId="77777777" w:rsidR="00000000" w:rsidRDefault="00576E46">
      <w:r>
        <w:separator/>
      </w:r>
    </w:p>
  </w:endnote>
  <w:endnote w:type="continuationSeparator" w:id="0">
    <w:p w14:paraId="57D08171" w14:textId="77777777" w:rsidR="00000000" w:rsidRDefault="00576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B17FF" w14:textId="77777777" w:rsidR="00246822" w:rsidRDefault="00576E46" w:rsidP="00B34A15">
      <w:r>
        <w:separator/>
      </w:r>
    </w:p>
  </w:footnote>
  <w:footnote w:type="continuationSeparator" w:id="0">
    <w:p w14:paraId="68C1FF33" w14:textId="77777777" w:rsidR="00246822" w:rsidRDefault="00576E46" w:rsidP="00B34A15">
      <w:r>
        <w:continuationSeparator/>
      </w:r>
    </w:p>
  </w:footnote>
  <w:footnote w:id="1">
    <w:p w14:paraId="11A80225" w14:textId="77777777" w:rsidR="00476E15" w:rsidRDefault="00576E46" w:rsidP="002A520B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 xml:space="preserve">Vybrat </w:t>
      </w:r>
      <w:r>
        <w:t>jednu z</w:t>
      </w:r>
      <w:r>
        <w:t xml:space="preserve"> </w:t>
      </w:r>
      <w:r>
        <w:t>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91215"/>
    <w:multiLevelType w:val="multilevel"/>
    <w:tmpl w:val="31D040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8A12744"/>
    <w:multiLevelType w:val="hybridMultilevel"/>
    <w:tmpl w:val="F3D494B0"/>
    <w:lvl w:ilvl="0" w:tplc="20EC7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E92AEB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FCC5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BE8E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EC3C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549B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3485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80F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227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E46"/>
    <w:rsid w:val="005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CEAD"/>
  <w15:docId w15:val="{3F3DA89C-AA9C-42FA-B0EF-CB0A1816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B38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autoRedefine/>
    <w:qFormat/>
    <w:rsid w:val="00C06B38"/>
    <w:pPr>
      <w:keepNext/>
      <w:numPr>
        <w:numId w:val="1"/>
      </w:numPr>
      <w:spacing w:before="240" w:after="60"/>
      <w:jc w:val="left"/>
      <w:outlineLvl w:val="0"/>
    </w:pPr>
    <w:rPr>
      <w:rFonts w:ascii="Arial" w:hAnsi="Arial"/>
      <w:b/>
      <w:bCs/>
      <w:cap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16FF3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C06B38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eastAsia="Times New Roman" w:hAnsi="Arial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autoRedefine/>
    <w:unhideWhenUsed/>
    <w:qFormat/>
    <w:rsid w:val="00C06B38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eastAsia="Times New Roman" w:hAnsi="Arial"/>
      <w:b/>
      <w:bCs/>
      <w:sz w:val="24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C06B38"/>
    <w:pPr>
      <w:numPr>
        <w:ilvl w:val="4"/>
        <w:numId w:val="1"/>
      </w:numPr>
      <w:spacing w:before="240" w:after="60"/>
      <w:jc w:val="left"/>
      <w:outlineLvl w:val="4"/>
    </w:pPr>
    <w:rPr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C06B38"/>
    <w:pPr>
      <w:numPr>
        <w:ilvl w:val="5"/>
        <w:numId w:val="1"/>
      </w:numPr>
      <w:spacing w:before="240" w:after="60"/>
      <w:jc w:val="left"/>
      <w:outlineLvl w:val="5"/>
    </w:pPr>
    <w:rPr>
      <w:b/>
      <w:bCs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C06B38"/>
    <w:pPr>
      <w:numPr>
        <w:ilvl w:val="6"/>
        <w:numId w:val="1"/>
      </w:numPr>
      <w:spacing w:before="240" w:after="60"/>
      <w:jc w:val="left"/>
      <w:outlineLvl w:val="6"/>
    </w:pPr>
    <w:rPr>
      <w:rFonts w:ascii="Times New Roman" w:eastAsia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C06B38"/>
    <w:pPr>
      <w:numPr>
        <w:ilvl w:val="7"/>
        <w:numId w:val="1"/>
      </w:numPr>
      <w:spacing w:before="240" w:after="60"/>
      <w:jc w:val="left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C06B38"/>
    <w:pPr>
      <w:numPr>
        <w:ilvl w:val="8"/>
        <w:numId w:val="1"/>
      </w:numPr>
      <w:spacing w:before="240" w:after="60"/>
      <w:jc w:val="left"/>
      <w:outlineLvl w:val="8"/>
    </w:pPr>
    <w:rPr>
      <w:rFonts w:ascii="Arial" w:eastAsia="Times New Roman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6B38"/>
    <w:rPr>
      <w:rFonts w:ascii="Arial" w:eastAsia="Calibri" w:hAnsi="Arial" w:cs="Times New Roman"/>
      <w:b/>
      <w:bCs/>
      <w:cap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16FF3"/>
    <w:rPr>
      <w:rFonts w:ascii="Arial" w:eastAsia="Calibri" w:hAnsi="Arial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C06B38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C06B38"/>
    <w:rPr>
      <w:rFonts w:ascii="Arial" w:eastAsia="Times New Roman" w:hAnsi="Arial" w:cs="Times New Roman"/>
      <w:b/>
      <w:bCs/>
      <w:sz w:val="24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06B38"/>
    <w:rPr>
      <w:rFonts w:ascii="Calibri" w:eastAsia="Calibri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C06B38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C06B38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C06B38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C06B38"/>
    <w:rPr>
      <w:rFonts w:ascii="Arial" w:eastAsia="Times New Roman" w:hAnsi="Arial" w:cs="Times New Roman"/>
    </w:rPr>
  </w:style>
  <w:style w:type="character" w:customStyle="1" w:styleId="A1">
    <w:name w:val="A1"/>
    <w:uiPriority w:val="99"/>
    <w:rsid w:val="00A27C5D"/>
    <w:rPr>
      <w:rFonts w:cs="Myriad Pro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4A1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4A15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34A15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1671C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B66B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B66B0"/>
    <w:rPr>
      <w:rFonts w:ascii="Calibri" w:eastAsia="Calibri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2B66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E3D06-2158-4F5A-A60D-F8F219F1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2024-04-08T08:36:00Z</dcterms:created>
  <dcterms:modified xsi:type="dcterms:W3CDTF">2024-04-08T08:36:00Z</dcterms:modified>
</cp:coreProperties>
</file>