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0769AD" w:rsidRPr="00D65FFF" w:rsidTr="00004A6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769AD" w:rsidRPr="00D65FFF" w:rsidRDefault="000769AD" w:rsidP="000769AD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AD" w:rsidRPr="000769AD" w:rsidRDefault="000769AD" w:rsidP="000769AD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 w:rsidRPr="000769AD">
              <w:rPr>
                <w:rFonts w:ascii="Calibri" w:hAnsi="Calibri"/>
                <w:sz w:val="20"/>
                <w:szCs w:val="20"/>
              </w:rPr>
              <w:t xml:space="preserve">Podpora vzdělávání cizinců ve školách (č.j. </w:t>
            </w:r>
            <w:r w:rsidRPr="000769AD">
              <w:rPr>
                <w:rFonts w:asciiTheme="minorHAnsi" w:hAnsiTheme="minorHAnsi" w:cstheme="minorHAnsi"/>
                <w:sz w:val="20"/>
                <w:szCs w:val="20"/>
              </w:rPr>
              <w:t>MSMT-28 283/2018)</w:t>
            </w:r>
          </w:p>
        </w:tc>
      </w:tr>
      <w:tr w:rsidR="000769AD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769AD" w:rsidRPr="00D65FFF" w:rsidRDefault="000769AD" w:rsidP="000769AD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AD" w:rsidRPr="00D65FFF" w:rsidRDefault="000769AD" w:rsidP="000769AD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33075</w:t>
            </w:r>
          </w:p>
        </w:tc>
      </w:tr>
      <w:tr w:rsidR="000769AD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769AD" w:rsidRPr="00D65FFF" w:rsidRDefault="000769AD" w:rsidP="000769AD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AD" w:rsidRPr="00D65FFF" w:rsidRDefault="000B08D8" w:rsidP="000769AD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0B08D8">
              <w:rPr>
                <w:rFonts w:ascii="Calibri" w:hAnsi="Calibri"/>
                <w:b w:val="0"/>
                <w:sz w:val="20"/>
                <w:szCs w:val="20"/>
              </w:rPr>
              <w:t xml:space="preserve"> 2914-8/2019-1 z 7.3.2019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482"/>
        <w:gridCol w:w="70"/>
        <w:gridCol w:w="1874"/>
        <w:gridCol w:w="70"/>
        <w:gridCol w:w="2467"/>
        <w:gridCol w:w="70"/>
        <w:gridCol w:w="1899"/>
        <w:gridCol w:w="70"/>
      </w:tblGrid>
      <w:tr w:rsidR="0019279F" w:rsidRPr="00CD73B9" w:rsidTr="0019279F">
        <w:trPr>
          <w:gridBefore w:val="1"/>
          <w:wBefore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9F" w:rsidRPr="00CD73B9" w:rsidRDefault="0019279F" w:rsidP="00C20F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9F" w:rsidRPr="00CD73B9" w:rsidRDefault="0019279F" w:rsidP="00C20F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9F" w:rsidRPr="00CD73B9" w:rsidRDefault="0019279F" w:rsidP="00C20F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9F" w:rsidRPr="00CD73B9" w:rsidRDefault="0019279F" w:rsidP="00C20F1B">
            <w:pPr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CD73B9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19279F" w:rsidRPr="00CD73B9" w:rsidTr="0019279F">
        <w:trPr>
          <w:gridAfter w:val="1"/>
          <w:wAfter w:w="70" w:type="dxa"/>
          <w:trHeight w:val="51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51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obecní: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obecní: 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kultur. a soc. potřeb 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fond kultur. a soc. potřeb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náklady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ostatní náklady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:rsidTr="0019279F">
        <w:trPr>
          <w:gridAfter w:val="1"/>
          <w:wAfter w:w="70" w:type="dxa"/>
          <w:trHeight w:val="51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soukromé: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soukromé: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19279F" w:rsidRPr="00BA7C98" w:rsidRDefault="0019279F" w:rsidP="001927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9279F" w:rsidRDefault="0019279F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769AD"/>
    <w:rsid w:val="00082D9A"/>
    <w:rsid w:val="000927AF"/>
    <w:rsid w:val="000B08D8"/>
    <w:rsid w:val="0019279F"/>
    <w:rsid w:val="002D6968"/>
    <w:rsid w:val="00393811"/>
    <w:rsid w:val="003A06B1"/>
    <w:rsid w:val="003F4330"/>
    <w:rsid w:val="00406D86"/>
    <w:rsid w:val="00452D78"/>
    <w:rsid w:val="00590D68"/>
    <w:rsid w:val="007B7607"/>
    <w:rsid w:val="008C4B26"/>
    <w:rsid w:val="009C013D"/>
    <w:rsid w:val="009C5E43"/>
    <w:rsid w:val="00A737C1"/>
    <w:rsid w:val="00B058E1"/>
    <w:rsid w:val="00BC38BC"/>
    <w:rsid w:val="00BD6C20"/>
    <w:rsid w:val="00C04E4F"/>
    <w:rsid w:val="00CA3D95"/>
    <w:rsid w:val="00CB59B1"/>
    <w:rsid w:val="00D65FFF"/>
    <w:rsid w:val="00E26F9A"/>
    <w:rsid w:val="00F3574E"/>
    <w:rsid w:val="00F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C44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8</cp:revision>
  <dcterms:created xsi:type="dcterms:W3CDTF">2019-12-15T05:58:00Z</dcterms:created>
  <dcterms:modified xsi:type="dcterms:W3CDTF">2019-12-15T10:13:00Z</dcterms:modified>
</cp:coreProperties>
</file>