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97EC" w14:textId="77777777" w:rsidR="00C06B38" w:rsidRPr="00A16FF3" w:rsidRDefault="00EB0874" w:rsidP="00A16FF3">
      <w:pPr>
        <w:pStyle w:val="Nadpis2"/>
      </w:pPr>
      <w:bookmarkStart w:id="0" w:name="_Toc437239019"/>
      <w:bookmarkStart w:id="1" w:name="_Toc40780309"/>
      <w:bookmarkStart w:id="2" w:name="_Toc44400055"/>
      <w:r w:rsidRPr="00A16FF3">
        <w:t>Vzor</w:t>
      </w:r>
      <w:r>
        <w:t xml:space="preserve"> 3</w:t>
      </w:r>
      <w:r>
        <w:t>: P</w:t>
      </w:r>
      <w:r w:rsidRPr="00A16FF3">
        <w:t>latební výměr</w:t>
      </w:r>
      <w:r>
        <w:t xml:space="preserve"> </w:t>
      </w:r>
      <w:r w:rsidRPr="00A16FF3">
        <w:t>(poplatek nebyl zaplacen ve správné výši</w:t>
      </w:r>
      <w:r>
        <w:t>;</w:t>
      </w:r>
      <w:r w:rsidRPr="00A80719">
        <w:t xml:space="preserve"> </w:t>
      </w:r>
      <w:r>
        <w:t>vznik povinnosti do 31. 12. 2023</w:t>
      </w:r>
      <w:r w:rsidRPr="00A16FF3">
        <w:t>)</w:t>
      </w:r>
      <w:bookmarkEnd w:id="0"/>
      <w:bookmarkEnd w:id="1"/>
      <w:bookmarkEnd w:id="2"/>
    </w:p>
    <w:p w14:paraId="0C62F9ED" w14:textId="77777777" w:rsidR="00C06B38" w:rsidRPr="009B31AB" w:rsidRDefault="00EB0874" w:rsidP="00C06B38">
      <w:pPr>
        <w:jc w:val="both"/>
        <w:rPr>
          <w:rFonts w:ascii="Arial" w:hAnsi="Arial"/>
          <w:lang w:eastAsia="cs-CZ"/>
        </w:rPr>
      </w:pPr>
    </w:p>
    <w:p w14:paraId="4C1AAD9F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14:paraId="36839344" w14:textId="77777777" w:rsidR="00C06B38" w:rsidRPr="00A16FF3" w:rsidRDefault="00EB0874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odbor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70B55DC2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14:paraId="78DAD54F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14:paraId="7E361F06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</w:t>
      </w:r>
    </w:p>
    <w:p w14:paraId="7D511599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(popř. ID datové </w:t>
      </w:r>
      <w:r w:rsidRPr="00A16FF3">
        <w:rPr>
          <w:rFonts w:ascii="Arial" w:hAnsi="Arial"/>
          <w:sz w:val="20"/>
          <w:szCs w:val="20"/>
        </w:rPr>
        <w:t>schránky, elektronické adresy podatelny)</w:t>
      </w:r>
    </w:p>
    <w:p w14:paraId="2AB6887E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</w:p>
    <w:p w14:paraId="379F11A1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14:paraId="6C742EBE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14:paraId="40322662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</w:p>
    <w:p w14:paraId="5EF76513" w14:textId="77777777" w:rsidR="009A1339" w:rsidRPr="00770639" w:rsidRDefault="00EB0874" w:rsidP="009A1339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53ED842F" w14:textId="77777777" w:rsidR="009A1339" w:rsidRPr="00770639" w:rsidRDefault="00EB0874" w:rsidP="009A1339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59F4E9B2" w14:textId="77777777" w:rsidR="009A1339" w:rsidRPr="00770639" w:rsidRDefault="00EB0874" w:rsidP="009A1339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 xml:space="preserve">bydliště/sídlo příjemce </w:t>
      </w:r>
      <w:r w:rsidRPr="00770639">
        <w:rPr>
          <w:rStyle w:val="A1"/>
          <w:rFonts w:ascii="Arial" w:hAnsi="Arial" w:cs="Arial"/>
        </w:rPr>
        <w:t>rozhodnutí ………………</w:t>
      </w:r>
    </w:p>
    <w:p w14:paraId="23B63DB6" w14:textId="77777777" w:rsidR="009A1339" w:rsidRDefault="00EB0874" w:rsidP="009A133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216A461C" w14:textId="77777777" w:rsidR="009A1339" w:rsidRPr="005159D0" w:rsidRDefault="00EB0874" w:rsidP="009A133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05107598" w14:textId="77777777" w:rsidR="009A1339" w:rsidRPr="009B31AB" w:rsidRDefault="00EB0874" w:rsidP="009A1339">
      <w:pPr>
        <w:jc w:val="both"/>
        <w:rPr>
          <w:rFonts w:ascii="Arial" w:hAnsi="Arial"/>
        </w:rPr>
      </w:pPr>
    </w:p>
    <w:p w14:paraId="637BFE64" w14:textId="77777777" w:rsidR="00C06B38" w:rsidRPr="009B31AB" w:rsidRDefault="00EB0874" w:rsidP="00C06B38">
      <w:pPr>
        <w:jc w:val="both"/>
        <w:rPr>
          <w:rFonts w:ascii="Arial" w:hAnsi="Arial"/>
        </w:rPr>
      </w:pPr>
    </w:p>
    <w:p w14:paraId="26DB28AF" w14:textId="77777777" w:rsidR="00C06B38" w:rsidRPr="009B31AB" w:rsidRDefault="00EB0874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14:paraId="40B479B2" w14:textId="77777777" w:rsidR="00C06B38" w:rsidRPr="009B31AB" w:rsidRDefault="00EB0874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14:paraId="66AD7D60" w14:textId="77777777" w:rsidR="00C06B38" w:rsidRPr="009B31AB" w:rsidRDefault="00EB0874" w:rsidP="00C06B38">
      <w:pPr>
        <w:jc w:val="both"/>
        <w:rPr>
          <w:rFonts w:ascii="Arial" w:hAnsi="Arial"/>
          <w:b/>
          <w:bCs/>
        </w:rPr>
      </w:pPr>
    </w:p>
    <w:p w14:paraId="28AFB24E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</w:t>
      </w:r>
      <w:r>
        <w:rPr>
          <w:rFonts w:ascii="Arial" w:hAnsi="Arial"/>
          <w:sz w:val="20"/>
          <w:szCs w:val="20"/>
        </w:rPr>
        <w:t>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.……….. (dále jen „správce poplatku“), Vám podle § 11 zákona č. 565/1990 Sb., o místníc</w:t>
      </w:r>
      <w:r w:rsidRPr="00A16FF3">
        <w:rPr>
          <w:rFonts w:ascii="Arial" w:hAnsi="Arial"/>
          <w:sz w:val="20"/>
          <w:szCs w:val="20"/>
        </w:rPr>
        <w:t xml:space="preserve">h poplatcích, </w:t>
      </w:r>
      <w:r w:rsidRPr="00657166">
        <w:rPr>
          <w:rFonts w:ascii="Arial" w:hAnsi="Arial"/>
          <w:sz w:val="20"/>
          <w:szCs w:val="20"/>
        </w:rPr>
        <w:t xml:space="preserve">ve znění </w:t>
      </w:r>
      <w:r>
        <w:rPr>
          <w:rFonts w:ascii="Arial" w:hAnsi="Arial"/>
          <w:sz w:val="20"/>
          <w:szCs w:val="20"/>
        </w:rPr>
        <w:t>účinném do 31. 12. 2023 (dále jen „zákon o místních poplatcích)</w:t>
      </w:r>
      <w:r w:rsidRPr="00A16FF3">
        <w:rPr>
          <w:rFonts w:ascii="Arial" w:hAnsi="Arial"/>
          <w:sz w:val="20"/>
          <w:szCs w:val="20"/>
        </w:rPr>
        <w:t xml:space="preserve">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>) …</w:t>
      </w:r>
      <w:r>
        <w:rPr>
          <w:rFonts w:ascii="Arial" w:hAnsi="Arial"/>
          <w:sz w:val="20"/>
          <w:szCs w:val="20"/>
        </w:rPr>
        <w:t>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………… č. ………………… a </w:t>
      </w:r>
      <w:r>
        <w:rPr>
          <w:rFonts w:ascii="Arial" w:hAnsi="Arial"/>
          <w:sz w:val="20"/>
          <w:szCs w:val="20"/>
        </w:rPr>
        <w:t xml:space="preserve">podle §§ 139 a 147 </w:t>
      </w:r>
      <w:r w:rsidRPr="00A16FF3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A16FF3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14:paraId="7758196C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</w:p>
    <w:p w14:paraId="09D44231" w14:textId="77777777" w:rsidR="00C06B38" w:rsidRPr="00A16FF3" w:rsidRDefault="00EB0874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14:paraId="2EFC1251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</w:p>
    <w:p w14:paraId="17576FF7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místní poplatek ……………………………………………………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 v částce …………… Kč.</w:t>
      </w:r>
    </w:p>
    <w:p w14:paraId="106F1599" w14:textId="77777777" w:rsidR="00C06B38" w:rsidRPr="00A16FF3" w:rsidRDefault="00EB0874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vyměřován, poplatkové období, popř. dobu trvání zpoplatňované skutečnosti, a částku poplatku.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Příjemci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 bude vyměřena celková výše místního poplatku</w:t>
      </w:r>
      <w:r>
        <w:rPr>
          <w:rFonts w:ascii="Arial" w:hAnsi="Arial"/>
          <w:i/>
          <w:iCs/>
          <w:color w:val="0070C0"/>
          <w:sz w:val="20"/>
          <w:szCs w:val="20"/>
        </w:rPr>
        <w:t>, nikoli pouze jeho nezaplacená část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. V případě vydání p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latebního výměru za více období je nutné vypsat každé období a odpovídající částku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zvlášť a závěrem uvést celkovou výši poplatkové povinnosti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109C5145" w14:textId="77777777" w:rsidR="00C06B38" w:rsidRPr="00A16FF3" w:rsidRDefault="00EB0874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14:paraId="57E690DE" w14:textId="77777777" w:rsidR="009A2060" w:rsidRPr="00AF65ED" w:rsidRDefault="00EB0874" w:rsidP="009A2060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Současně Vám správce poplatku stanovuje zvýšení poplatku ve výši 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.….. Kč. </w:t>
      </w:r>
    </w:p>
    <w:p w14:paraId="43507575" w14:textId="77777777" w:rsidR="009A2060" w:rsidRPr="00657166" w:rsidRDefault="00EB0874" w:rsidP="009A206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pokud bude uloženo zvýšení poplatku, jinak větu vypustit.)</w:t>
      </w:r>
    </w:p>
    <w:p w14:paraId="00B6D70F" w14:textId="77777777" w:rsidR="009A2060" w:rsidRDefault="00EB0874" w:rsidP="009A2060">
      <w:pPr>
        <w:jc w:val="both"/>
        <w:rPr>
          <w:rFonts w:ascii="Arial" w:hAnsi="Arial"/>
          <w:sz w:val="20"/>
          <w:szCs w:val="20"/>
        </w:rPr>
      </w:pPr>
    </w:p>
    <w:p w14:paraId="01650DDB" w14:textId="77777777" w:rsidR="009A2060" w:rsidRPr="00657166" w:rsidRDefault="00EB0874" w:rsidP="009A206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</w:t>
      </w:r>
      <w:r>
        <w:rPr>
          <w:rFonts w:ascii="Arial" w:hAnsi="Arial"/>
          <w:i/>
          <w:iCs/>
          <w:color w:val="0070C0"/>
          <w:sz w:val="20"/>
          <w:szCs w:val="20"/>
        </w:rPr>
        <w:t>ustit.)</w:t>
      </w:r>
    </w:p>
    <w:p w14:paraId="1CD12EE7" w14:textId="77777777" w:rsidR="009A2060" w:rsidRPr="00657166" w:rsidRDefault="00EB0874" w:rsidP="009A2060">
      <w:pPr>
        <w:jc w:val="both"/>
        <w:rPr>
          <w:rFonts w:ascii="Arial" w:hAnsi="Arial"/>
          <w:sz w:val="20"/>
          <w:szCs w:val="20"/>
        </w:rPr>
      </w:pPr>
    </w:p>
    <w:p w14:paraId="20011691" w14:textId="77777777" w:rsidR="009A2060" w:rsidRPr="00657166" w:rsidRDefault="00EB0874" w:rsidP="009A2060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Nezaplacenou částku </w:t>
      </w:r>
      <w:r>
        <w:rPr>
          <w:rFonts w:ascii="Arial" w:hAnsi="Arial"/>
          <w:sz w:val="20"/>
          <w:szCs w:val="20"/>
        </w:rPr>
        <w:t xml:space="preserve">vyměřeného místního poplatku </w:t>
      </w:r>
      <w:r w:rsidRPr="00A16FF3">
        <w:rPr>
          <w:rFonts w:ascii="Arial" w:hAnsi="Arial"/>
          <w:sz w:val="20"/>
          <w:szCs w:val="20"/>
        </w:rPr>
        <w:t>zaplaťte</w:t>
      </w:r>
      <w:r w:rsidRPr="00AC28A8"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v náhradní lhůtě splatnosti do 15 dnů ode dne právní moci tohoto platebního výměru</w:t>
      </w:r>
      <w:r>
        <w:rPr>
          <w:rFonts w:ascii="Arial" w:hAnsi="Arial"/>
          <w:sz w:val="20"/>
          <w:szCs w:val="20"/>
        </w:rPr>
        <w:t xml:space="preserve"> </w:t>
      </w:r>
      <w:r w:rsidRPr="00A16FF3">
        <w:rPr>
          <w:rFonts w:ascii="Arial" w:hAnsi="Arial"/>
          <w:sz w:val="20"/>
          <w:szCs w:val="20"/>
        </w:rPr>
        <w:t xml:space="preserve">na účet správce poplatku </w:t>
      </w:r>
      <w:r>
        <w:rPr>
          <w:rFonts w:ascii="Arial" w:hAnsi="Arial"/>
          <w:sz w:val="20"/>
          <w:szCs w:val="20"/>
        </w:rPr>
        <w:t>č. </w:t>
      </w:r>
      <w:r w:rsidRPr="00657166">
        <w:rPr>
          <w:rFonts w:ascii="Arial" w:hAnsi="Arial"/>
          <w:sz w:val="20"/>
          <w:szCs w:val="20"/>
        </w:rPr>
        <w:t xml:space="preserve">…………………………………………, </w:t>
      </w:r>
      <w:r>
        <w:rPr>
          <w:rFonts w:ascii="Arial" w:hAnsi="Arial"/>
          <w:sz w:val="20"/>
          <w:szCs w:val="20"/>
        </w:rPr>
        <w:t>vedený u </w:t>
      </w:r>
      <w:r w:rsidRPr="00657166">
        <w:rPr>
          <w:rFonts w:ascii="Arial" w:hAnsi="Arial"/>
          <w:sz w:val="20"/>
          <w:szCs w:val="20"/>
        </w:rPr>
        <w:t>……………………, variabilní symbol ……</w:t>
      </w:r>
      <w:r>
        <w:rPr>
          <w:rFonts w:ascii="Arial" w:hAnsi="Arial"/>
          <w:sz w:val="20"/>
          <w:szCs w:val="20"/>
        </w:rPr>
        <w:t>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 </w:t>
      </w:r>
      <w:r w:rsidRPr="00657166">
        <w:rPr>
          <w:rFonts w:ascii="Arial" w:hAnsi="Arial"/>
          <w:sz w:val="20"/>
          <w:szCs w:val="20"/>
        </w:rPr>
        <w:t>.</w:t>
      </w:r>
    </w:p>
    <w:p w14:paraId="64CB7E2B" w14:textId="77777777" w:rsidR="00C06B38" w:rsidRPr="00A16FF3" w:rsidRDefault="00EB0874" w:rsidP="00C06B38">
      <w:pPr>
        <w:jc w:val="both"/>
        <w:rPr>
          <w:rFonts w:ascii="Arial" w:hAnsi="Arial"/>
          <w:bCs/>
          <w:sz w:val="20"/>
          <w:szCs w:val="20"/>
        </w:rPr>
      </w:pPr>
    </w:p>
    <w:p w14:paraId="6DB436BC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proofErr w:type="gramStart"/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 xml:space="preserve"> </w:t>
      </w:r>
      <w:r w:rsidRPr="00A16FF3">
        <w:rPr>
          <w:rFonts w:ascii="Arial" w:hAnsi="Arial"/>
          <w:sz w:val="20"/>
          <w:szCs w:val="20"/>
        </w:rPr>
        <w:t>…</w:t>
      </w:r>
      <w:proofErr w:type="gramEnd"/>
      <w:r w:rsidRPr="00A16FF3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4BD3D" w14:textId="77777777" w:rsidR="00C06B38" w:rsidRPr="00A16FF3" w:rsidRDefault="00EB0874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(Obsahem odůvodnění bude uvedení skutečnosti, že poplatková povinnost nebyla zaplacena ve správné výši, a proto se příjemci poplatku vyměřuje celková vý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še místního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Rovněž je třeba uvést, jaká částka již byla uhrazena s tím,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že </w:t>
      </w:r>
      <w:r>
        <w:rPr>
          <w:rFonts w:ascii="Arial" w:hAnsi="Arial"/>
          <w:i/>
          <w:iCs/>
          <w:color w:val="0070C0"/>
          <w:sz w:val="20"/>
          <w:szCs w:val="20"/>
        </w:rPr>
        <w:t>k úhradě je požadována zbývající, tj. nezaplacená, částka místního poplatku.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Pokud s</w:t>
      </w:r>
      <w:r>
        <w:rPr>
          <w:rFonts w:ascii="Arial" w:hAnsi="Arial"/>
          <w:i/>
          <w:iCs/>
          <w:color w:val="0070C0"/>
          <w:sz w:val="20"/>
          <w:szCs w:val="20"/>
        </w:rPr>
        <w:t>právce poplatku současně stanovil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rovněž nezbytné podrobně zdůvodnit konkrétně stanovenou výši zvýšení poplatku, popřípadě uvést, z čeho správce poplatku vycházel při výpočtu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0BFC9937" w14:textId="77777777" w:rsidR="00C06B38" w:rsidRPr="00A16FF3" w:rsidRDefault="00EB0874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14:paraId="748E9477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lastRenderedPageBreak/>
        <w:t>Poučení</w:t>
      </w:r>
      <w:r w:rsidRPr="00A16FF3">
        <w:rPr>
          <w:rFonts w:ascii="Arial" w:hAnsi="Arial"/>
          <w:sz w:val="20"/>
          <w:szCs w:val="20"/>
        </w:rPr>
        <w:t>:</w:t>
      </w:r>
    </w:p>
    <w:p w14:paraId="1CE28FFF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Proti tomuto platebnímu výměru se lze odvolat ve lhůtě do 30 dnů ode dne jeho dor</w:t>
      </w:r>
      <w:r w:rsidRPr="00A16FF3">
        <w:rPr>
          <w:rFonts w:ascii="Arial" w:hAnsi="Arial"/>
          <w:sz w:val="20"/>
          <w:szCs w:val="20"/>
        </w:rPr>
        <w:t>učení. Odvolání je nepřípustné, směřuje-li jenom proti odůvodnění rozhodnutí. Odvolání se podává u správce poplatku, jehož rozhodnutí je odvoláním napadeno. Odvolání nemá odkladný účinek</w:t>
      </w:r>
      <w:r>
        <w:rPr>
          <w:rFonts w:ascii="Arial" w:hAnsi="Arial"/>
          <w:sz w:val="20"/>
          <w:szCs w:val="20"/>
        </w:rPr>
        <w:t xml:space="preserve"> </w:t>
      </w:r>
      <w:r w:rsidRPr="008B706D">
        <w:rPr>
          <w:rFonts w:ascii="Arial" w:hAnsi="Arial" w:cs="Arial"/>
          <w:sz w:val="20"/>
          <w:szCs w:val="20"/>
        </w:rPr>
        <w:t>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</w:t>
      </w:r>
      <w:r>
        <w:rPr>
          <w:rFonts w:ascii="Arial" w:hAnsi="Arial" w:cs="Arial"/>
          <w:sz w:val="20"/>
          <w:szCs w:val="20"/>
        </w:rPr>
        <w:t>)</w:t>
      </w:r>
      <w:r w:rsidRPr="00A16FF3">
        <w:rPr>
          <w:rFonts w:ascii="Arial" w:hAnsi="Arial"/>
          <w:sz w:val="20"/>
          <w:szCs w:val="20"/>
        </w:rPr>
        <w:t xml:space="preserve">. </w:t>
      </w:r>
    </w:p>
    <w:p w14:paraId="3ABAD95E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</w:p>
    <w:p w14:paraId="2D31B9AD" w14:textId="77777777" w:rsidR="00C06B38" w:rsidRPr="00A16FF3" w:rsidRDefault="00EB0874" w:rsidP="00C06B38">
      <w:pPr>
        <w:jc w:val="both"/>
        <w:rPr>
          <w:rFonts w:ascii="Arial" w:hAnsi="Arial"/>
          <w:sz w:val="20"/>
          <w:szCs w:val="20"/>
        </w:rPr>
      </w:pPr>
    </w:p>
    <w:p w14:paraId="67ACE31C" w14:textId="77777777" w:rsidR="00C06B38" w:rsidRPr="00A16FF3" w:rsidRDefault="00EB0874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14:paraId="6E918B07" w14:textId="77777777" w:rsidR="00C06B38" w:rsidRPr="00A16FF3" w:rsidRDefault="00EB0874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podpis úřední osoby </w:t>
      </w:r>
      <w:r w:rsidRPr="00A16FF3">
        <w:rPr>
          <w:rFonts w:ascii="Arial" w:hAnsi="Arial"/>
          <w:sz w:val="20"/>
          <w:szCs w:val="20"/>
        </w:rPr>
        <w:t>s uvedením jména a pracovního zařazení a otisk úředního razítka</w:t>
      </w:r>
    </w:p>
    <w:p w14:paraId="608F6DEC" w14:textId="77777777" w:rsidR="00C06B38" w:rsidRDefault="00EB0874" w:rsidP="00C06B38">
      <w:pPr>
        <w:jc w:val="both"/>
        <w:rPr>
          <w:rFonts w:ascii="Arial" w:hAnsi="Arial"/>
          <w:b/>
          <w:bCs/>
        </w:rPr>
      </w:pPr>
    </w:p>
    <w:p w14:paraId="7978E39A" w14:textId="77777777" w:rsidR="007D547A" w:rsidRDefault="00EB0874" w:rsidP="00C06B38">
      <w:pPr>
        <w:jc w:val="both"/>
        <w:rPr>
          <w:rFonts w:ascii="Arial" w:hAnsi="Arial"/>
          <w:b/>
          <w:bCs/>
        </w:rPr>
      </w:pPr>
    </w:p>
    <w:p w14:paraId="2DC0883A" w14:textId="77777777" w:rsidR="00EB790D" w:rsidRDefault="00EB0874" w:rsidP="00C06B38">
      <w:pPr>
        <w:jc w:val="both"/>
        <w:rPr>
          <w:rFonts w:ascii="Arial" w:hAnsi="Arial"/>
          <w:b/>
          <w:bCs/>
        </w:rPr>
      </w:pPr>
    </w:p>
    <w:p w14:paraId="4E36E785" w14:textId="77777777" w:rsidR="00EB790D" w:rsidRDefault="00EB0874" w:rsidP="00C06B38">
      <w:pPr>
        <w:jc w:val="both"/>
        <w:rPr>
          <w:rFonts w:ascii="Arial" w:hAnsi="Arial"/>
          <w:b/>
          <w:bCs/>
        </w:rPr>
      </w:pPr>
    </w:p>
    <w:p w14:paraId="2B5CB9FA" w14:textId="77777777" w:rsidR="00EB790D" w:rsidRDefault="00EB0874" w:rsidP="00C06B38">
      <w:pPr>
        <w:jc w:val="both"/>
        <w:rPr>
          <w:rFonts w:ascii="Arial" w:hAnsi="Arial"/>
          <w:b/>
          <w:bCs/>
        </w:rPr>
      </w:pPr>
    </w:p>
    <w:p w14:paraId="1F576B70" w14:textId="77777777" w:rsidR="00EB790D" w:rsidRDefault="00EB0874" w:rsidP="00C06B38">
      <w:pPr>
        <w:jc w:val="both"/>
        <w:rPr>
          <w:rFonts w:ascii="Arial" w:hAnsi="Arial"/>
          <w:b/>
          <w:bCs/>
        </w:rPr>
      </w:pPr>
    </w:p>
    <w:p w14:paraId="77C16354" w14:textId="77777777" w:rsidR="007D547A" w:rsidRPr="00A9500D" w:rsidRDefault="00EB0874" w:rsidP="007D547A">
      <w:pPr>
        <w:jc w:val="both"/>
        <w:rPr>
          <w:rFonts w:ascii="Arial" w:hAnsi="Arial" w:cs="Arial"/>
          <w:sz w:val="20"/>
          <w:szCs w:val="20"/>
        </w:rPr>
      </w:pPr>
      <w:r w:rsidRPr="00A9500D"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14:paraId="510C7DD5" w14:textId="77777777" w:rsidR="007D547A" w:rsidRPr="009B31AB" w:rsidRDefault="00EB0874" w:rsidP="00C06B38">
      <w:pPr>
        <w:jc w:val="both"/>
        <w:rPr>
          <w:rFonts w:ascii="Arial" w:hAnsi="Arial"/>
          <w:b/>
          <w:bCs/>
        </w:rPr>
      </w:pPr>
    </w:p>
    <w:sectPr w:rsidR="007D547A" w:rsidRPr="009B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74"/>
    <w:rsid w:val="00E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D965"/>
  <w15:docId w15:val="{3BCFF4FD-E0F0-4484-BDFB-4CB9A2A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C06B3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9A1339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2024-04-08T08:42:00Z</dcterms:created>
  <dcterms:modified xsi:type="dcterms:W3CDTF">2024-04-08T08:42:00Z</dcterms:modified>
</cp:coreProperties>
</file>