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BCB" w14:textId="11AFE26A" w:rsidR="000340D9" w:rsidRDefault="000340D9" w:rsidP="009C3A7C">
      <w:pPr>
        <w:pStyle w:val="Nadpisobsahu"/>
        <w:spacing w:after="24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284E766B" w14:textId="77777777" w:rsidR="000340D9" w:rsidRDefault="000340D9" w:rsidP="000340D9">
      <w:pPr>
        <w:jc w:val="center"/>
        <w:rPr>
          <w:sz w:val="40"/>
          <w:szCs w:val="40"/>
        </w:rPr>
      </w:pPr>
    </w:p>
    <w:p w14:paraId="6521A0F0" w14:textId="77777777" w:rsidR="000340D9" w:rsidRPr="00AB5AE9" w:rsidRDefault="000340D9" w:rsidP="000340D9">
      <w:pPr>
        <w:jc w:val="center"/>
        <w:rPr>
          <w:sz w:val="44"/>
          <w:szCs w:val="44"/>
        </w:rPr>
      </w:pPr>
      <w:r w:rsidRPr="00AB5AE9">
        <w:rPr>
          <w:sz w:val="44"/>
          <w:szCs w:val="44"/>
        </w:rPr>
        <w:t xml:space="preserve">Strategie rozvoje KHK 2021–2027 </w:t>
      </w:r>
    </w:p>
    <w:p w14:paraId="56280E9F" w14:textId="2A9052B8" w:rsidR="000340D9" w:rsidRPr="00AB5AE9" w:rsidRDefault="000340D9" w:rsidP="000340D9">
      <w:pPr>
        <w:jc w:val="center"/>
        <w:rPr>
          <w:b/>
          <w:bCs/>
          <w:sz w:val="44"/>
          <w:szCs w:val="44"/>
        </w:rPr>
      </w:pPr>
      <w:r w:rsidRPr="00AB5AE9">
        <w:rPr>
          <w:b/>
          <w:bCs/>
          <w:sz w:val="44"/>
          <w:szCs w:val="44"/>
        </w:rPr>
        <w:t>Akční plán do roku 202</w:t>
      </w:r>
      <w:r w:rsidR="004828BD">
        <w:rPr>
          <w:b/>
          <w:bCs/>
          <w:sz w:val="44"/>
          <w:szCs w:val="44"/>
        </w:rPr>
        <w:t>7</w:t>
      </w:r>
    </w:p>
    <w:p w14:paraId="59C5D821" w14:textId="3583E024" w:rsidR="000340D9" w:rsidRPr="00AB5AE9" w:rsidRDefault="000340D9" w:rsidP="000340D9">
      <w:pPr>
        <w:jc w:val="center"/>
        <w:rPr>
          <w:sz w:val="44"/>
          <w:szCs w:val="44"/>
        </w:rPr>
      </w:pPr>
    </w:p>
    <w:p w14:paraId="1F3A8BD0" w14:textId="24127006" w:rsidR="000340D9" w:rsidRPr="00AB5AE9" w:rsidRDefault="000340D9" w:rsidP="000340D9">
      <w:pPr>
        <w:jc w:val="center"/>
        <w:rPr>
          <w:sz w:val="44"/>
          <w:szCs w:val="44"/>
        </w:rPr>
      </w:pPr>
    </w:p>
    <w:p w14:paraId="72605844" w14:textId="77777777" w:rsidR="000340D9" w:rsidRPr="00AB5AE9" w:rsidRDefault="000340D9" w:rsidP="000340D9">
      <w:pPr>
        <w:jc w:val="center"/>
        <w:rPr>
          <w:sz w:val="44"/>
          <w:szCs w:val="44"/>
        </w:rPr>
      </w:pPr>
    </w:p>
    <w:p w14:paraId="1601592F" w14:textId="54CBF625" w:rsidR="000340D9" w:rsidRPr="00AB5AE9" w:rsidRDefault="000340D9" w:rsidP="000340D9">
      <w:pPr>
        <w:jc w:val="center"/>
        <w:rPr>
          <w:sz w:val="44"/>
          <w:szCs w:val="44"/>
          <w:u w:val="single"/>
        </w:rPr>
      </w:pPr>
      <w:r w:rsidRPr="00AB5AE9">
        <w:rPr>
          <w:sz w:val="44"/>
          <w:szCs w:val="44"/>
          <w:u w:val="single"/>
        </w:rPr>
        <w:t>Příloha 3</w:t>
      </w:r>
    </w:p>
    <w:p w14:paraId="4CC728D4" w14:textId="77777777" w:rsidR="000340D9" w:rsidRPr="00AB5AE9" w:rsidRDefault="000340D9" w:rsidP="000340D9">
      <w:pPr>
        <w:jc w:val="center"/>
        <w:rPr>
          <w:sz w:val="44"/>
          <w:szCs w:val="44"/>
          <w:u w:val="single"/>
        </w:rPr>
      </w:pPr>
    </w:p>
    <w:p w14:paraId="0F76352B" w14:textId="45110FE2" w:rsidR="000340D9" w:rsidRPr="00AB5AE9" w:rsidRDefault="00AB5AE9" w:rsidP="000340D9">
      <w:pPr>
        <w:jc w:val="center"/>
        <w:rPr>
          <w:b/>
          <w:bCs/>
          <w:sz w:val="44"/>
          <w:szCs w:val="44"/>
        </w:rPr>
      </w:pPr>
      <w:r w:rsidRPr="00AB5AE9">
        <w:rPr>
          <w:b/>
          <w:bCs/>
          <w:sz w:val="44"/>
          <w:szCs w:val="44"/>
        </w:rPr>
        <w:t>Operační programy EU 2021+</w:t>
      </w:r>
    </w:p>
    <w:p w14:paraId="63131CEB" w14:textId="3F42CC6A" w:rsidR="00AB5AE9" w:rsidRPr="00AB5AE9" w:rsidRDefault="00AB5AE9" w:rsidP="000340D9">
      <w:pPr>
        <w:jc w:val="center"/>
        <w:rPr>
          <w:sz w:val="30"/>
          <w:szCs w:val="30"/>
        </w:rPr>
      </w:pPr>
      <w:r w:rsidRPr="00AB5AE9">
        <w:rPr>
          <w:sz w:val="30"/>
          <w:szCs w:val="30"/>
        </w:rPr>
        <w:t>Přehled ve vazbě na financování projektů KHK</w:t>
      </w:r>
    </w:p>
    <w:p w14:paraId="238DC3EB" w14:textId="7DD1D737" w:rsidR="000340D9" w:rsidRPr="00D438C3" w:rsidRDefault="00D438C3" w:rsidP="00D438C3">
      <w:pPr>
        <w:jc w:val="center"/>
        <w:rPr>
          <w:i/>
          <w:iCs/>
          <w:sz w:val="24"/>
          <w:szCs w:val="24"/>
        </w:rPr>
      </w:pPr>
      <w:r w:rsidRPr="00D438C3">
        <w:rPr>
          <w:i/>
          <w:iCs/>
          <w:sz w:val="24"/>
          <w:szCs w:val="24"/>
        </w:rPr>
        <w:t>(</w:t>
      </w:r>
      <w:r w:rsidR="00A76191">
        <w:rPr>
          <w:i/>
          <w:iCs/>
          <w:sz w:val="24"/>
          <w:szCs w:val="24"/>
        </w:rPr>
        <w:t xml:space="preserve">říjen </w:t>
      </w:r>
      <w:r w:rsidRPr="00D438C3">
        <w:rPr>
          <w:i/>
          <w:iCs/>
          <w:sz w:val="24"/>
          <w:szCs w:val="24"/>
        </w:rPr>
        <w:t>202</w:t>
      </w:r>
      <w:r w:rsidR="00392002">
        <w:rPr>
          <w:i/>
          <w:iCs/>
          <w:sz w:val="24"/>
          <w:szCs w:val="24"/>
        </w:rPr>
        <w:t>5</w:t>
      </w:r>
      <w:r w:rsidRPr="00D438C3">
        <w:rPr>
          <w:i/>
          <w:iCs/>
          <w:sz w:val="24"/>
          <w:szCs w:val="24"/>
        </w:rPr>
        <w:t>)</w:t>
      </w:r>
    </w:p>
    <w:p w14:paraId="395283D6" w14:textId="2D986D9A" w:rsidR="000340D9" w:rsidRDefault="000340D9" w:rsidP="000340D9"/>
    <w:p w14:paraId="4BB18403" w14:textId="74224379" w:rsidR="000340D9" w:rsidRDefault="000340D9" w:rsidP="000340D9"/>
    <w:p w14:paraId="618377BC" w14:textId="0B954E07" w:rsidR="000340D9" w:rsidRDefault="000340D9" w:rsidP="000340D9"/>
    <w:p w14:paraId="79DF1724" w14:textId="7E87AD8B" w:rsidR="000340D9" w:rsidRDefault="000340D9" w:rsidP="000340D9"/>
    <w:p w14:paraId="3619BC3C" w14:textId="145724B0" w:rsidR="000340D9" w:rsidRDefault="000340D9" w:rsidP="000340D9"/>
    <w:p w14:paraId="6E273413" w14:textId="7105A952" w:rsidR="000340D9" w:rsidRDefault="000340D9" w:rsidP="000340D9"/>
    <w:p w14:paraId="013DA8B4" w14:textId="357DA2E2" w:rsidR="000340D9" w:rsidRDefault="000340D9" w:rsidP="000340D9"/>
    <w:p w14:paraId="2FDE995C" w14:textId="09AE3AE3" w:rsidR="000340D9" w:rsidRDefault="000340D9" w:rsidP="000340D9"/>
    <w:p w14:paraId="7C15CF7B" w14:textId="6BC5AAA6" w:rsidR="000340D9" w:rsidRDefault="000340D9" w:rsidP="000340D9"/>
    <w:p w14:paraId="1930A402" w14:textId="7A10A462" w:rsidR="000340D9" w:rsidRDefault="000340D9" w:rsidP="000340D9"/>
    <w:p w14:paraId="6B7F44A0" w14:textId="0C78A63D" w:rsidR="000340D9" w:rsidRDefault="000340D9" w:rsidP="000340D9"/>
    <w:p w14:paraId="0B8E2C3C" w14:textId="6843A481" w:rsidR="000340D9" w:rsidRDefault="000340D9" w:rsidP="000340D9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27626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997CBB" w14:textId="1CDB6E9D" w:rsidR="009C3A7C" w:rsidRPr="003006AD" w:rsidRDefault="009C3A7C" w:rsidP="009C3A7C">
          <w:pPr>
            <w:pStyle w:val="Nadpisobsahu"/>
            <w:spacing w:after="240"/>
            <w:rPr>
              <w:rStyle w:val="Nadpis1Char"/>
              <w:rFonts w:asciiTheme="minorHAnsi" w:hAnsiTheme="minorHAnsi" w:cstheme="minorHAnsi"/>
              <w:color w:val="auto"/>
              <w:sz w:val="28"/>
              <w:szCs w:val="28"/>
            </w:rPr>
          </w:pPr>
          <w:r w:rsidRPr="009C3A7C">
            <w:rPr>
              <w:rStyle w:val="Nadpis1Char"/>
              <w:rFonts w:asciiTheme="minorHAnsi" w:hAnsiTheme="minorHAnsi" w:cstheme="minorHAnsi"/>
              <w:b/>
              <w:bCs/>
              <w:color w:val="auto"/>
              <w:sz w:val="28"/>
              <w:szCs w:val="28"/>
            </w:rPr>
            <w:t>Obsah</w:t>
          </w:r>
        </w:p>
        <w:p w14:paraId="2CDCEA67" w14:textId="4767ECB4" w:rsidR="008B5FCC" w:rsidRPr="008B5FCC" w:rsidRDefault="009C3A7C">
          <w:pPr>
            <w:pStyle w:val="Obsah1"/>
            <w:rPr>
              <w:rFonts w:ascii="Calibri" w:eastAsiaTheme="minorEastAsia" w:hAnsi="Calibri" w:cs="Calibri"/>
              <w:kern w:val="2"/>
              <w:lang w:eastAsia="cs-CZ"/>
              <w14:ligatures w14:val="standardContextual"/>
            </w:rPr>
          </w:pPr>
          <w:r w:rsidRPr="003006AD">
            <w:fldChar w:fldCharType="begin"/>
          </w:r>
          <w:r w:rsidRPr="003006AD">
            <w:instrText xml:space="preserve"> TOC \o "1-3" \h \z \u </w:instrText>
          </w:r>
          <w:r w:rsidRPr="003006AD">
            <w:fldChar w:fldCharType="separate"/>
          </w:r>
          <w:hyperlink w:anchor="_Toc212728430" w:history="1">
            <w:r w:rsidR="008B5FCC" w:rsidRPr="008B5FCC">
              <w:rPr>
                <w:rStyle w:val="Hypertextovodkaz"/>
                <w:rFonts w:ascii="Calibri" w:hAnsi="Calibri" w:cs="Calibri"/>
                <w:smallCaps/>
              </w:rPr>
              <w:t>Integrovaný regionální operační program 2021–2027</w:t>
            </w:r>
            <w:r w:rsidR="008B5FCC" w:rsidRPr="008B5FCC">
              <w:rPr>
                <w:rFonts w:ascii="Calibri" w:hAnsi="Calibri" w:cs="Calibri"/>
                <w:webHidden/>
              </w:rPr>
              <w:tab/>
            </w:r>
            <w:r w:rsidR="008B5FCC" w:rsidRPr="008B5FCC">
              <w:rPr>
                <w:rFonts w:ascii="Calibri" w:hAnsi="Calibri" w:cs="Calibri"/>
                <w:webHidden/>
              </w:rPr>
              <w:fldChar w:fldCharType="begin"/>
            </w:r>
            <w:r w:rsidR="008B5FCC" w:rsidRPr="008B5FCC">
              <w:rPr>
                <w:rFonts w:ascii="Calibri" w:hAnsi="Calibri" w:cs="Calibri"/>
                <w:webHidden/>
              </w:rPr>
              <w:instrText xml:space="preserve"> PAGEREF _Toc212728430 \h </w:instrText>
            </w:r>
            <w:r w:rsidR="008B5FCC" w:rsidRPr="008B5FCC">
              <w:rPr>
                <w:rFonts w:ascii="Calibri" w:hAnsi="Calibri" w:cs="Calibri"/>
                <w:webHidden/>
              </w:rPr>
            </w:r>
            <w:r w:rsidR="008B5FCC" w:rsidRPr="008B5FCC">
              <w:rPr>
                <w:rFonts w:ascii="Calibri" w:hAnsi="Calibri" w:cs="Calibri"/>
                <w:webHidden/>
              </w:rPr>
              <w:fldChar w:fldCharType="separate"/>
            </w:r>
            <w:r w:rsidR="008B5FCC" w:rsidRPr="008B5FCC">
              <w:rPr>
                <w:rFonts w:ascii="Calibri" w:hAnsi="Calibri" w:cs="Calibri"/>
                <w:webHidden/>
              </w:rPr>
              <w:t>2</w:t>
            </w:r>
            <w:r w:rsidR="008B5FCC" w:rsidRPr="008B5FCC">
              <w:rPr>
                <w:rFonts w:ascii="Calibri" w:hAnsi="Calibri" w:cs="Calibri"/>
                <w:webHidden/>
              </w:rPr>
              <w:fldChar w:fldCharType="end"/>
            </w:r>
          </w:hyperlink>
        </w:p>
        <w:p w14:paraId="32194749" w14:textId="3FADEAC0" w:rsidR="008B5FCC" w:rsidRPr="008B5FCC" w:rsidRDefault="008B5FCC">
          <w:pPr>
            <w:pStyle w:val="Obsah1"/>
            <w:rPr>
              <w:rFonts w:ascii="Calibri" w:eastAsiaTheme="minorEastAsia" w:hAnsi="Calibri" w:cs="Calibri"/>
              <w:kern w:val="2"/>
              <w:lang w:eastAsia="cs-CZ"/>
              <w14:ligatures w14:val="standardContextual"/>
            </w:rPr>
          </w:pPr>
          <w:hyperlink w:anchor="_Toc212728431" w:history="1">
            <w:r w:rsidRPr="008B5FCC">
              <w:rPr>
                <w:rStyle w:val="Hypertextovodkaz"/>
                <w:rFonts w:ascii="Calibri" w:hAnsi="Calibri" w:cs="Calibri"/>
                <w:smallCaps/>
              </w:rPr>
              <w:t>Operační program Životní prostředí 2021–2027</w:t>
            </w:r>
            <w:r w:rsidRPr="008B5FCC">
              <w:rPr>
                <w:rFonts w:ascii="Calibri" w:hAnsi="Calibri" w:cs="Calibri"/>
                <w:webHidden/>
              </w:rPr>
              <w:tab/>
            </w:r>
            <w:r w:rsidRPr="008B5FCC">
              <w:rPr>
                <w:rFonts w:ascii="Calibri" w:hAnsi="Calibri" w:cs="Calibri"/>
                <w:webHidden/>
              </w:rPr>
              <w:fldChar w:fldCharType="begin"/>
            </w:r>
            <w:r w:rsidRPr="008B5FCC">
              <w:rPr>
                <w:rFonts w:ascii="Calibri" w:hAnsi="Calibri" w:cs="Calibri"/>
                <w:webHidden/>
              </w:rPr>
              <w:instrText xml:space="preserve"> PAGEREF _Toc212728431 \h </w:instrText>
            </w:r>
            <w:r w:rsidRPr="008B5FCC">
              <w:rPr>
                <w:rFonts w:ascii="Calibri" w:hAnsi="Calibri" w:cs="Calibri"/>
                <w:webHidden/>
              </w:rPr>
            </w:r>
            <w:r w:rsidRPr="008B5FCC">
              <w:rPr>
                <w:rFonts w:ascii="Calibri" w:hAnsi="Calibri" w:cs="Calibri"/>
                <w:webHidden/>
              </w:rPr>
              <w:fldChar w:fldCharType="separate"/>
            </w:r>
            <w:r w:rsidRPr="008B5FCC">
              <w:rPr>
                <w:rFonts w:ascii="Calibri" w:hAnsi="Calibri" w:cs="Calibri"/>
                <w:webHidden/>
              </w:rPr>
              <w:t>3</w:t>
            </w:r>
            <w:r w:rsidRPr="008B5FCC">
              <w:rPr>
                <w:rFonts w:ascii="Calibri" w:hAnsi="Calibri" w:cs="Calibri"/>
                <w:webHidden/>
              </w:rPr>
              <w:fldChar w:fldCharType="end"/>
            </w:r>
          </w:hyperlink>
        </w:p>
        <w:p w14:paraId="0ED09B82" w14:textId="229DEA5B" w:rsidR="008B5FCC" w:rsidRPr="008B5FCC" w:rsidRDefault="008B5FCC">
          <w:pPr>
            <w:pStyle w:val="Obsah1"/>
            <w:rPr>
              <w:rFonts w:ascii="Calibri" w:eastAsiaTheme="minorEastAsia" w:hAnsi="Calibri" w:cs="Calibri"/>
              <w:kern w:val="2"/>
              <w:lang w:eastAsia="cs-CZ"/>
              <w14:ligatures w14:val="standardContextual"/>
            </w:rPr>
          </w:pPr>
          <w:hyperlink w:anchor="_Toc212728432" w:history="1">
            <w:r w:rsidRPr="008B5FCC">
              <w:rPr>
                <w:rStyle w:val="Hypertextovodkaz"/>
                <w:rFonts w:ascii="Calibri" w:hAnsi="Calibri" w:cs="Calibri"/>
                <w:smallCaps/>
              </w:rPr>
              <w:t>Operační program Doprava 2021–2027</w:t>
            </w:r>
            <w:r w:rsidRPr="008B5FCC">
              <w:rPr>
                <w:rFonts w:ascii="Calibri" w:hAnsi="Calibri" w:cs="Calibri"/>
                <w:webHidden/>
              </w:rPr>
              <w:tab/>
            </w:r>
            <w:r w:rsidRPr="008B5FCC">
              <w:rPr>
                <w:rFonts w:ascii="Calibri" w:hAnsi="Calibri" w:cs="Calibri"/>
                <w:webHidden/>
              </w:rPr>
              <w:fldChar w:fldCharType="begin"/>
            </w:r>
            <w:r w:rsidRPr="008B5FCC">
              <w:rPr>
                <w:rFonts w:ascii="Calibri" w:hAnsi="Calibri" w:cs="Calibri"/>
                <w:webHidden/>
              </w:rPr>
              <w:instrText xml:space="preserve"> PAGEREF _Toc212728432 \h </w:instrText>
            </w:r>
            <w:r w:rsidRPr="008B5FCC">
              <w:rPr>
                <w:rFonts w:ascii="Calibri" w:hAnsi="Calibri" w:cs="Calibri"/>
                <w:webHidden/>
              </w:rPr>
            </w:r>
            <w:r w:rsidRPr="008B5FCC">
              <w:rPr>
                <w:rFonts w:ascii="Calibri" w:hAnsi="Calibri" w:cs="Calibri"/>
                <w:webHidden/>
              </w:rPr>
              <w:fldChar w:fldCharType="separate"/>
            </w:r>
            <w:r w:rsidRPr="008B5FCC">
              <w:rPr>
                <w:rFonts w:ascii="Calibri" w:hAnsi="Calibri" w:cs="Calibri"/>
                <w:webHidden/>
              </w:rPr>
              <w:t>3</w:t>
            </w:r>
            <w:r w:rsidRPr="008B5FCC">
              <w:rPr>
                <w:rFonts w:ascii="Calibri" w:hAnsi="Calibri" w:cs="Calibri"/>
                <w:webHidden/>
              </w:rPr>
              <w:fldChar w:fldCharType="end"/>
            </w:r>
          </w:hyperlink>
        </w:p>
        <w:p w14:paraId="73EA717C" w14:textId="3A2EE3A9" w:rsidR="008B5FCC" w:rsidRPr="008B5FCC" w:rsidRDefault="008B5FCC">
          <w:pPr>
            <w:pStyle w:val="Obsah1"/>
            <w:rPr>
              <w:rFonts w:ascii="Calibri" w:eastAsiaTheme="minorEastAsia" w:hAnsi="Calibri" w:cs="Calibri"/>
              <w:kern w:val="2"/>
              <w:lang w:eastAsia="cs-CZ"/>
              <w14:ligatures w14:val="standardContextual"/>
            </w:rPr>
          </w:pPr>
          <w:hyperlink w:anchor="_Toc212728433" w:history="1">
            <w:r w:rsidRPr="008B5FCC">
              <w:rPr>
                <w:rStyle w:val="Hypertextovodkaz"/>
                <w:rFonts w:ascii="Calibri" w:hAnsi="Calibri" w:cs="Calibri"/>
                <w:smallCaps/>
              </w:rPr>
              <w:t>Operační program Jan Amos Komenský 2021–2027</w:t>
            </w:r>
            <w:r w:rsidRPr="008B5FCC">
              <w:rPr>
                <w:rFonts w:ascii="Calibri" w:hAnsi="Calibri" w:cs="Calibri"/>
                <w:webHidden/>
              </w:rPr>
              <w:tab/>
            </w:r>
            <w:r w:rsidRPr="008B5FCC">
              <w:rPr>
                <w:rFonts w:ascii="Calibri" w:hAnsi="Calibri" w:cs="Calibri"/>
                <w:webHidden/>
              </w:rPr>
              <w:fldChar w:fldCharType="begin"/>
            </w:r>
            <w:r w:rsidRPr="008B5FCC">
              <w:rPr>
                <w:rFonts w:ascii="Calibri" w:hAnsi="Calibri" w:cs="Calibri"/>
                <w:webHidden/>
              </w:rPr>
              <w:instrText xml:space="preserve"> PAGEREF _Toc212728433 \h </w:instrText>
            </w:r>
            <w:r w:rsidRPr="008B5FCC">
              <w:rPr>
                <w:rFonts w:ascii="Calibri" w:hAnsi="Calibri" w:cs="Calibri"/>
                <w:webHidden/>
              </w:rPr>
            </w:r>
            <w:r w:rsidRPr="008B5FCC">
              <w:rPr>
                <w:rFonts w:ascii="Calibri" w:hAnsi="Calibri" w:cs="Calibri"/>
                <w:webHidden/>
              </w:rPr>
              <w:fldChar w:fldCharType="separate"/>
            </w:r>
            <w:r w:rsidRPr="008B5FCC">
              <w:rPr>
                <w:rFonts w:ascii="Calibri" w:hAnsi="Calibri" w:cs="Calibri"/>
                <w:webHidden/>
              </w:rPr>
              <w:t>4</w:t>
            </w:r>
            <w:r w:rsidRPr="008B5FCC">
              <w:rPr>
                <w:rFonts w:ascii="Calibri" w:hAnsi="Calibri" w:cs="Calibri"/>
                <w:webHidden/>
              </w:rPr>
              <w:fldChar w:fldCharType="end"/>
            </w:r>
          </w:hyperlink>
        </w:p>
        <w:p w14:paraId="0410A926" w14:textId="4BCFE60E" w:rsidR="008B5FCC" w:rsidRPr="008B5FCC" w:rsidRDefault="008B5FCC">
          <w:pPr>
            <w:pStyle w:val="Obsah1"/>
            <w:rPr>
              <w:rFonts w:ascii="Calibri" w:eastAsiaTheme="minorEastAsia" w:hAnsi="Calibri" w:cs="Calibri"/>
              <w:kern w:val="2"/>
              <w:lang w:eastAsia="cs-CZ"/>
              <w14:ligatures w14:val="standardContextual"/>
            </w:rPr>
          </w:pPr>
          <w:hyperlink w:anchor="_Toc212728434" w:history="1">
            <w:r w:rsidRPr="008B5FCC">
              <w:rPr>
                <w:rStyle w:val="Hypertextovodkaz"/>
                <w:rFonts w:ascii="Calibri" w:hAnsi="Calibri" w:cs="Calibri"/>
                <w:smallCaps/>
              </w:rPr>
              <w:t>Operační program Technologie a aplikace pro konkurenceschopnost 2021–2027</w:t>
            </w:r>
            <w:r w:rsidRPr="008B5FCC">
              <w:rPr>
                <w:rFonts w:ascii="Calibri" w:hAnsi="Calibri" w:cs="Calibri"/>
                <w:webHidden/>
              </w:rPr>
              <w:tab/>
            </w:r>
            <w:r w:rsidRPr="008B5FCC">
              <w:rPr>
                <w:rFonts w:ascii="Calibri" w:hAnsi="Calibri" w:cs="Calibri"/>
                <w:webHidden/>
              </w:rPr>
              <w:fldChar w:fldCharType="begin"/>
            </w:r>
            <w:r w:rsidRPr="008B5FCC">
              <w:rPr>
                <w:rFonts w:ascii="Calibri" w:hAnsi="Calibri" w:cs="Calibri"/>
                <w:webHidden/>
              </w:rPr>
              <w:instrText xml:space="preserve"> PAGEREF _Toc212728434 \h </w:instrText>
            </w:r>
            <w:r w:rsidRPr="008B5FCC">
              <w:rPr>
                <w:rFonts w:ascii="Calibri" w:hAnsi="Calibri" w:cs="Calibri"/>
                <w:webHidden/>
              </w:rPr>
            </w:r>
            <w:r w:rsidRPr="008B5FCC">
              <w:rPr>
                <w:rFonts w:ascii="Calibri" w:hAnsi="Calibri" w:cs="Calibri"/>
                <w:webHidden/>
              </w:rPr>
              <w:fldChar w:fldCharType="separate"/>
            </w:r>
            <w:r w:rsidRPr="008B5FCC">
              <w:rPr>
                <w:rFonts w:ascii="Calibri" w:hAnsi="Calibri" w:cs="Calibri"/>
                <w:webHidden/>
              </w:rPr>
              <w:t>5</w:t>
            </w:r>
            <w:r w:rsidRPr="008B5FCC">
              <w:rPr>
                <w:rFonts w:ascii="Calibri" w:hAnsi="Calibri" w:cs="Calibri"/>
                <w:webHidden/>
              </w:rPr>
              <w:fldChar w:fldCharType="end"/>
            </w:r>
          </w:hyperlink>
        </w:p>
        <w:p w14:paraId="0E35B71A" w14:textId="455D0CB7" w:rsidR="008B5FCC" w:rsidRPr="008B5FCC" w:rsidRDefault="008B5FCC">
          <w:pPr>
            <w:pStyle w:val="Obsah1"/>
            <w:rPr>
              <w:rFonts w:ascii="Calibri" w:eastAsiaTheme="minorEastAsia" w:hAnsi="Calibri" w:cs="Calibri"/>
              <w:kern w:val="2"/>
              <w:lang w:eastAsia="cs-CZ"/>
              <w14:ligatures w14:val="standardContextual"/>
            </w:rPr>
          </w:pPr>
          <w:hyperlink w:anchor="_Toc212728435" w:history="1">
            <w:r w:rsidRPr="008B5FCC">
              <w:rPr>
                <w:rStyle w:val="Hypertextovodkaz"/>
                <w:rFonts w:ascii="Calibri" w:hAnsi="Calibri" w:cs="Calibri"/>
                <w:smallCaps/>
              </w:rPr>
              <w:t>Operační program Zaměstnanost plus 2021–2027</w:t>
            </w:r>
            <w:r w:rsidRPr="008B5FCC">
              <w:rPr>
                <w:rFonts w:ascii="Calibri" w:hAnsi="Calibri" w:cs="Calibri"/>
                <w:webHidden/>
              </w:rPr>
              <w:tab/>
            </w:r>
            <w:r w:rsidRPr="008B5FCC">
              <w:rPr>
                <w:rFonts w:ascii="Calibri" w:hAnsi="Calibri" w:cs="Calibri"/>
                <w:webHidden/>
              </w:rPr>
              <w:fldChar w:fldCharType="begin"/>
            </w:r>
            <w:r w:rsidRPr="008B5FCC">
              <w:rPr>
                <w:rFonts w:ascii="Calibri" w:hAnsi="Calibri" w:cs="Calibri"/>
                <w:webHidden/>
              </w:rPr>
              <w:instrText xml:space="preserve"> PAGEREF _Toc212728435 \h </w:instrText>
            </w:r>
            <w:r w:rsidRPr="008B5FCC">
              <w:rPr>
                <w:rFonts w:ascii="Calibri" w:hAnsi="Calibri" w:cs="Calibri"/>
                <w:webHidden/>
              </w:rPr>
            </w:r>
            <w:r w:rsidRPr="008B5FCC">
              <w:rPr>
                <w:rFonts w:ascii="Calibri" w:hAnsi="Calibri" w:cs="Calibri"/>
                <w:webHidden/>
              </w:rPr>
              <w:fldChar w:fldCharType="separate"/>
            </w:r>
            <w:r w:rsidRPr="008B5FCC">
              <w:rPr>
                <w:rFonts w:ascii="Calibri" w:hAnsi="Calibri" w:cs="Calibri"/>
                <w:webHidden/>
              </w:rPr>
              <w:t>6</w:t>
            </w:r>
            <w:r w:rsidRPr="008B5FCC">
              <w:rPr>
                <w:rFonts w:ascii="Calibri" w:hAnsi="Calibri" w:cs="Calibri"/>
                <w:webHidden/>
              </w:rPr>
              <w:fldChar w:fldCharType="end"/>
            </w:r>
          </w:hyperlink>
        </w:p>
        <w:p w14:paraId="3DBE1EF0" w14:textId="11BAED6E" w:rsidR="008B5FCC" w:rsidRPr="008B5FCC" w:rsidRDefault="008B5FCC">
          <w:pPr>
            <w:pStyle w:val="Obsah1"/>
            <w:rPr>
              <w:rFonts w:ascii="Calibri" w:eastAsiaTheme="minorEastAsia" w:hAnsi="Calibri" w:cs="Calibri"/>
              <w:kern w:val="2"/>
              <w:lang w:eastAsia="cs-CZ"/>
              <w14:ligatures w14:val="standardContextual"/>
            </w:rPr>
          </w:pPr>
          <w:hyperlink w:anchor="_Toc212728436" w:history="1">
            <w:r w:rsidRPr="008B5FCC">
              <w:rPr>
                <w:rStyle w:val="Hypertextovodkaz"/>
                <w:rFonts w:ascii="Calibri" w:hAnsi="Calibri" w:cs="Calibri"/>
                <w:smallCaps/>
              </w:rPr>
              <w:t>Program Interreg Česko–Polsko 2021–2027</w:t>
            </w:r>
            <w:r w:rsidRPr="008B5FCC">
              <w:rPr>
                <w:rFonts w:ascii="Calibri" w:hAnsi="Calibri" w:cs="Calibri"/>
                <w:webHidden/>
              </w:rPr>
              <w:tab/>
            </w:r>
            <w:r w:rsidRPr="008B5FCC">
              <w:rPr>
                <w:rFonts w:ascii="Calibri" w:hAnsi="Calibri" w:cs="Calibri"/>
                <w:webHidden/>
              </w:rPr>
              <w:fldChar w:fldCharType="begin"/>
            </w:r>
            <w:r w:rsidRPr="008B5FCC">
              <w:rPr>
                <w:rFonts w:ascii="Calibri" w:hAnsi="Calibri" w:cs="Calibri"/>
                <w:webHidden/>
              </w:rPr>
              <w:instrText xml:space="preserve"> PAGEREF _Toc212728436 \h </w:instrText>
            </w:r>
            <w:r w:rsidRPr="008B5FCC">
              <w:rPr>
                <w:rFonts w:ascii="Calibri" w:hAnsi="Calibri" w:cs="Calibri"/>
                <w:webHidden/>
              </w:rPr>
            </w:r>
            <w:r w:rsidRPr="008B5FCC">
              <w:rPr>
                <w:rFonts w:ascii="Calibri" w:hAnsi="Calibri" w:cs="Calibri"/>
                <w:webHidden/>
              </w:rPr>
              <w:fldChar w:fldCharType="separate"/>
            </w:r>
            <w:r w:rsidRPr="008B5FCC">
              <w:rPr>
                <w:rFonts w:ascii="Calibri" w:hAnsi="Calibri" w:cs="Calibri"/>
                <w:webHidden/>
              </w:rPr>
              <w:t>7</w:t>
            </w:r>
            <w:r w:rsidRPr="008B5FCC">
              <w:rPr>
                <w:rFonts w:ascii="Calibri" w:hAnsi="Calibri" w:cs="Calibri"/>
                <w:webHidden/>
              </w:rPr>
              <w:fldChar w:fldCharType="end"/>
            </w:r>
          </w:hyperlink>
        </w:p>
        <w:p w14:paraId="41B5A365" w14:textId="0943A44E" w:rsidR="008B5FCC" w:rsidRPr="008B5FCC" w:rsidRDefault="008B5FCC">
          <w:pPr>
            <w:pStyle w:val="Obsah1"/>
            <w:rPr>
              <w:rFonts w:ascii="Calibri" w:eastAsiaTheme="minorEastAsia" w:hAnsi="Calibri" w:cs="Calibri"/>
              <w:kern w:val="2"/>
              <w:lang w:eastAsia="cs-CZ"/>
              <w14:ligatures w14:val="standardContextual"/>
            </w:rPr>
          </w:pPr>
          <w:hyperlink w:anchor="_Toc212728437" w:history="1">
            <w:r w:rsidRPr="008B5FCC">
              <w:rPr>
                <w:rStyle w:val="Hypertextovodkaz"/>
                <w:rFonts w:ascii="Calibri" w:hAnsi="Calibri" w:cs="Calibri"/>
                <w:smallCaps/>
              </w:rPr>
              <w:t>Operační program Technická pomoc 2021–2027</w:t>
            </w:r>
            <w:r w:rsidRPr="008B5FCC">
              <w:rPr>
                <w:rFonts w:ascii="Calibri" w:hAnsi="Calibri" w:cs="Calibri"/>
                <w:webHidden/>
              </w:rPr>
              <w:tab/>
            </w:r>
            <w:r w:rsidRPr="008B5FCC">
              <w:rPr>
                <w:rFonts w:ascii="Calibri" w:hAnsi="Calibri" w:cs="Calibri"/>
                <w:webHidden/>
              </w:rPr>
              <w:fldChar w:fldCharType="begin"/>
            </w:r>
            <w:r w:rsidRPr="008B5FCC">
              <w:rPr>
                <w:rFonts w:ascii="Calibri" w:hAnsi="Calibri" w:cs="Calibri"/>
                <w:webHidden/>
              </w:rPr>
              <w:instrText xml:space="preserve"> PAGEREF _Toc212728437 \h </w:instrText>
            </w:r>
            <w:r w:rsidRPr="008B5FCC">
              <w:rPr>
                <w:rFonts w:ascii="Calibri" w:hAnsi="Calibri" w:cs="Calibri"/>
                <w:webHidden/>
              </w:rPr>
            </w:r>
            <w:r w:rsidRPr="008B5FCC">
              <w:rPr>
                <w:rFonts w:ascii="Calibri" w:hAnsi="Calibri" w:cs="Calibri"/>
                <w:webHidden/>
              </w:rPr>
              <w:fldChar w:fldCharType="separate"/>
            </w:r>
            <w:r w:rsidRPr="008B5FCC">
              <w:rPr>
                <w:rFonts w:ascii="Calibri" w:hAnsi="Calibri" w:cs="Calibri"/>
                <w:webHidden/>
              </w:rPr>
              <w:t>7</w:t>
            </w:r>
            <w:r w:rsidRPr="008B5FCC">
              <w:rPr>
                <w:rFonts w:ascii="Calibri" w:hAnsi="Calibri" w:cs="Calibri"/>
                <w:webHidden/>
              </w:rPr>
              <w:fldChar w:fldCharType="end"/>
            </w:r>
          </w:hyperlink>
        </w:p>
        <w:p w14:paraId="704A3B18" w14:textId="219C72C0" w:rsidR="008B5FCC" w:rsidRPr="008B5FCC" w:rsidRDefault="008B5FCC">
          <w:pPr>
            <w:pStyle w:val="Obsah1"/>
            <w:rPr>
              <w:rFonts w:ascii="Calibri" w:eastAsiaTheme="minorEastAsia" w:hAnsi="Calibri" w:cs="Calibri"/>
              <w:kern w:val="2"/>
              <w:lang w:eastAsia="cs-CZ"/>
              <w14:ligatures w14:val="standardContextual"/>
            </w:rPr>
          </w:pPr>
          <w:hyperlink w:anchor="_Toc212728438" w:history="1">
            <w:r w:rsidRPr="008B5FCC">
              <w:rPr>
                <w:rStyle w:val="Hypertextovodkaz"/>
                <w:rFonts w:ascii="Calibri" w:hAnsi="Calibri" w:cs="Calibri"/>
                <w:smallCaps/>
              </w:rPr>
              <w:t>Národní plán obnovy</w:t>
            </w:r>
            <w:r w:rsidRPr="008B5FCC">
              <w:rPr>
                <w:rFonts w:ascii="Calibri" w:hAnsi="Calibri" w:cs="Calibri"/>
                <w:webHidden/>
              </w:rPr>
              <w:tab/>
            </w:r>
            <w:r w:rsidRPr="008B5FCC">
              <w:rPr>
                <w:rFonts w:ascii="Calibri" w:hAnsi="Calibri" w:cs="Calibri"/>
                <w:webHidden/>
              </w:rPr>
              <w:fldChar w:fldCharType="begin"/>
            </w:r>
            <w:r w:rsidRPr="008B5FCC">
              <w:rPr>
                <w:rFonts w:ascii="Calibri" w:hAnsi="Calibri" w:cs="Calibri"/>
                <w:webHidden/>
              </w:rPr>
              <w:instrText xml:space="preserve"> PAGEREF _Toc212728438 \h </w:instrText>
            </w:r>
            <w:r w:rsidRPr="008B5FCC">
              <w:rPr>
                <w:rFonts w:ascii="Calibri" w:hAnsi="Calibri" w:cs="Calibri"/>
                <w:webHidden/>
              </w:rPr>
            </w:r>
            <w:r w:rsidRPr="008B5FCC">
              <w:rPr>
                <w:rFonts w:ascii="Calibri" w:hAnsi="Calibri" w:cs="Calibri"/>
                <w:webHidden/>
              </w:rPr>
              <w:fldChar w:fldCharType="separate"/>
            </w:r>
            <w:r w:rsidRPr="008B5FCC">
              <w:rPr>
                <w:rFonts w:ascii="Calibri" w:hAnsi="Calibri" w:cs="Calibri"/>
                <w:webHidden/>
              </w:rPr>
              <w:t>8</w:t>
            </w:r>
            <w:r w:rsidRPr="008B5FCC">
              <w:rPr>
                <w:rFonts w:ascii="Calibri" w:hAnsi="Calibri" w:cs="Calibri"/>
                <w:webHidden/>
              </w:rPr>
              <w:fldChar w:fldCharType="end"/>
            </w:r>
          </w:hyperlink>
        </w:p>
        <w:p w14:paraId="6ACA0D04" w14:textId="132A701A" w:rsidR="008B5FCC" w:rsidRPr="008B5FCC" w:rsidRDefault="008B5FCC">
          <w:pPr>
            <w:pStyle w:val="Obsah1"/>
            <w:rPr>
              <w:rFonts w:ascii="Calibri" w:eastAsiaTheme="minorEastAsia" w:hAnsi="Calibri" w:cs="Calibri"/>
              <w:kern w:val="2"/>
              <w:lang w:eastAsia="cs-CZ"/>
              <w14:ligatures w14:val="standardContextual"/>
            </w:rPr>
          </w:pPr>
          <w:hyperlink w:anchor="_Toc212728439" w:history="1">
            <w:r w:rsidRPr="008B5FCC">
              <w:rPr>
                <w:rStyle w:val="Hypertextovodkaz"/>
                <w:rFonts w:ascii="Calibri" w:hAnsi="Calibri" w:cs="Calibri"/>
                <w:smallCaps/>
              </w:rPr>
              <w:t>Modernizační fond</w:t>
            </w:r>
            <w:r w:rsidRPr="008B5FCC">
              <w:rPr>
                <w:rFonts w:ascii="Calibri" w:hAnsi="Calibri" w:cs="Calibri"/>
                <w:webHidden/>
              </w:rPr>
              <w:tab/>
            </w:r>
            <w:r w:rsidRPr="008B5FCC">
              <w:rPr>
                <w:rFonts w:ascii="Calibri" w:hAnsi="Calibri" w:cs="Calibri"/>
                <w:webHidden/>
              </w:rPr>
              <w:fldChar w:fldCharType="begin"/>
            </w:r>
            <w:r w:rsidRPr="008B5FCC">
              <w:rPr>
                <w:rFonts w:ascii="Calibri" w:hAnsi="Calibri" w:cs="Calibri"/>
                <w:webHidden/>
              </w:rPr>
              <w:instrText xml:space="preserve"> PAGEREF _Toc212728439 \h </w:instrText>
            </w:r>
            <w:r w:rsidRPr="008B5FCC">
              <w:rPr>
                <w:rFonts w:ascii="Calibri" w:hAnsi="Calibri" w:cs="Calibri"/>
                <w:webHidden/>
              </w:rPr>
            </w:r>
            <w:r w:rsidRPr="008B5FCC">
              <w:rPr>
                <w:rFonts w:ascii="Calibri" w:hAnsi="Calibri" w:cs="Calibri"/>
                <w:webHidden/>
              </w:rPr>
              <w:fldChar w:fldCharType="separate"/>
            </w:r>
            <w:r w:rsidRPr="008B5FCC">
              <w:rPr>
                <w:rFonts w:ascii="Calibri" w:hAnsi="Calibri" w:cs="Calibri"/>
                <w:webHidden/>
              </w:rPr>
              <w:t>9</w:t>
            </w:r>
            <w:r w:rsidRPr="008B5FCC">
              <w:rPr>
                <w:rFonts w:ascii="Calibri" w:hAnsi="Calibri" w:cs="Calibri"/>
                <w:webHidden/>
              </w:rPr>
              <w:fldChar w:fldCharType="end"/>
            </w:r>
          </w:hyperlink>
        </w:p>
        <w:p w14:paraId="646231AF" w14:textId="5905892E" w:rsidR="008B5FCC" w:rsidRPr="008B5FCC" w:rsidRDefault="008B5FCC">
          <w:pPr>
            <w:pStyle w:val="Obsah1"/>
            <w:rPr>
              <w:rFonts w:ascii="Calibri" w:eastAsiaTheme="minorEastAsia" w:hAnsi="Calibri" w:cs="Calibri"/>
              <w:kern w:val="2"/>
              <w:lang w:eastAsia="cs-CZ"/>
              <w14:ligatures w14:val="standardContextual"/>
            </w:rPr>
          </w:pPr>
          <w:hyperlink w:anchor="_Toc212728440" w:history="1">
            <w:r w:rsidRPr="008B5FCC">
              <w:rPr>
                <w:rStyle w:val="Hypertextovodkaz"/>
                <w:rFonts w:ascii="Calibri" w:hAnsi="Calibri" w:cs="Calibri"/>
                <w:smallCaps/>
              </w:rPr>
              <w:t>Přehled možností čerpání dotací EU – žadatel kraj</w:t>
            </w:r>
            <w:r w:rsidRPr="008B5FCC">
              <w:rPr>
                <w:rFonts w:ascii="Calibri" w:hAnsi="Calibri" w:cs="Calibri"/>
                <w:webHidden/>
              </w:rPr>
              <w:tab/>
            </w:r>
            <w:r w:rsidRPr="008B5FCC">
              <w:rPr>
                <w:rFonts w:ascii="Calibri" w:hAnsi="Calibri" w:cs="Calibri"/>
                <w:webHidden/>
              </w:rPr>
              <w:fldChar w:fldCharType="begin"/>
            </w:r>
            <w:r w:rsidRPr="008B5FCC">
              <w:rPr>
                <w:rFonts w:ascii="Calibri" w:hAnsi="Calibri" w:cs="Calibri"/>
                <w:webHidden/>
              </w:rPr>
              <w:instrText xml:space="preserve"> PAGEREF _Toc212728440 \h </w:instrText>
            </w:r>
            <w:r w:rsidRPr="008B5FCC">
              <w:rPr>
                <w:rFonts w:ascii="Calibri" w:hAnsi="Calibri" w:cs="Calibri"/>
                <w:webHidden/>
              </w:rPr>
            </w:r>
            <w:r w:rsidRPr="008B5FCC">
              <w:rPr>
                <w:rFonts w:ascii="Calibri" w:hAnsi="Calibri" w:cs="Calibri"/>
                <w:webHidden/>
              </w:rPr>
              <w:fldChar w:fldCharType="separate"/>
            </w:r>
            <w:r w:rsidRPr="008B5FCC">
              <w:rPr>
                <w:rFonts w:ascii="Calibri" w:hAnsi="Calibri" w:cs="Calibri"/>
                <w:webHidden/>
              </w:rPr>
              <w:t>11</w:t>
            </w:r>
            <w:r w:rsidRPr="008B5FCC">
              <w:rPr>
                <w:rFonts w:ascii="Calibri" w:hAnsi="Calibri" w:cs="Calibri"/>
                <w:webHidden/>
              </w:rPr>
              <w:fldChar w:fldCharType="end"/>
            </w:r>
          </w:hyperlink>
        </w:p>
        <w:p w14:paraId="6452FAE8" w14:textId="261901AF" w:rsidR="009C3A7C" w:rsidRDefault="009C3A7C">
          <w:r w:rsidRPr="003006AD">
            <w:fldChar w:fldCharType="end"/>
          </w:r>
        </w:p>
      </w:sdtContent>
    </w:sdt>
    <w:p w14:paraId="7BAD1B7E" w14:textId="77777777" w:rsidR="00454784" w:rsidRDefault="009C3A7C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572AA5B" w14:textId="71575E5E" w:rsidR="00386630" w:rsidRPr="00C85E59" w:rsidRDefault="00711742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0" w:name="_Toc212728430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Integrovaný regionální operační program 2021–2027</w:t>
      </w:r>
      <w:bookmarkEnd w:id="0"/>
    </w:p>
    <w:p w14:paraId="0AE7F4CD" w14:textId="687C7250" w:rsidR="00386630" w:rsidRPr="00CC7AFF" w:rsidRDefault="00D83B95" w:rsidP="00CC7AFF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</w:t>
      </w:r>
      <w:r w:rsidR="00DC12D0"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:</w:t>
      </w:r>
      <w:r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DC12D0"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1</w:t>
      </w:r>
      <w:r w:rsidR="00EB292D"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A76191"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</w:t>
      </w:r>
      <w:r w:rsidR="00DC12D0"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</w:t>
      </w:r>
      <w:r w:rsidR="00A76191"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14</w:t>
      </w:r>
      <w:r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A76191"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7</w:t>
      </w:r>
      <w:r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386630"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202</w:t>
      </w:r>
      <w:r w:rsidR="00A76191"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5</w:t>
      </w:r>
      <w:r w:rsidR="00DC12D0" w:rsidRP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2A9D22D9" w14:textId="037E0AD8" w:rsidR="00386630" w:rsidRP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1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>Zlepšení výkonu veřejné správy</w:t>
      </w:r>
    </w:p>
    <w:p w14:paraId="694EB718" w14:textId="543E0968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1.1</w:t>
      </w:r>
      <w:r w:rsidRPr="00386630">
        <w:rPr>
          <w:rFonts w:asciiTheme="minorHAnsi" w:hAnsiTheme="minorHAnsi" w:cstheme="minorHAnsi"/>
          <w:sz w:val="22"/>
          <w:szCs w:val="22"/>
        </w:rPr>
        <w:tab/>
        <w:t xml:space="preserve">Využívání přínosů digitalizace pro občany, podniky, výzkumné organizace a veřejné orgány </w:t>
      </w:r>
    </w:p>
    <w:p w14:paraId="0CE6B9B6" w14:textId="2931B4E3" w:rsidR="00386630" w:rsidRP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 xml:space="preserve">Priorita </w:t>
      </w:r>
      <w:r w:rsidR="008876EC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gramStart"/>
      <w:r w:rsidRPr="00386630">
        <w:rPr>
          <w:rFonts w:asciiTheme="minorHAnsi" w:hAnsiTheme="minorHAnsi" w:cstheme="minorHAnsi"/>
          <w:b/>
          <w:bCs/>
          <w:sz w:val="22"/>
          <w:szCs w:val="22"/>
        </w:rPr>
        <w:t>Zelen</w:t>
      </w:r>
      <w:r w:rsidR="00A76191">
        <w:rPr>
          <w:rFonts w:asciiTheme="minorHAnsi" w:hAnsiTheme="minorHAnsi" w:cstheme="minorHAnsi"/>
          <w:b/>
          <w:bCs/>
          <w:sz w:val="22"/>
          <w:szCs w:val="22"/>
        </w:rPr>
        <w:t>á</w:t>
      </w:r>
      <w:proofErr w:type="gramEnd"/>
      <w:r w:rsidR="00A761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>infrastruktura měst a obcí a ochrana obyvatelstva</w:t>
      </w:r>
    </w:p>
    <w:p w14:paraId="6B5FBF34" w14:textId="0A786086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2.1</w:t>
      </w:r>
      <w:r w:rsidRPr="00386630">
        <w:rPr>
          <w:rFonts w:asciiTheme="minorHAnsi" w:hAnsiTheme="minorHAnsi" w:cstheme="minorHAnsi"/>
          <w:sz w:val="22"/>
          <w:szCs w:val="22"/>
        </w:rPr>
        <w:tab/>
        <w:t>Podpora přizpůsobení se změně klimatu, prevence rizika katastrof a odolnosti vůči nim, s</w:t>
      </w:r>
      <w:r w:rsidR="00D83B95">
        <w:rPr>
          <w:rFonts w:asciiTheme="minorHAnsi" w:hAnsiTheme="minorHAnsi" w:cstheme="minorHAnsi"/>
          <w:sz w:val="22"/>
          <w:szCs w:val="22"/>
        </w:rPr>
        <w:t> </w:t>
      </w:r>
      <w:r w:rsidRPr="00386630">
        <w:rPr>
          <w:rFonts w:asciiTheme="minorHAnsi" w:hAnsiTheme="minorHAnsi" w:cstheme="minorHAnsi"/>
          <w:sz w:val="22"/>
          <w:szCs w:val="22"/>
        </w:rPr>
        <w:t xml:space="preserve">přihlédnutím k ekosystémovým přístupům </w:t>
      </w:r>
    </w:p>
    <w:p w14:paraId="2290DAAE" w14:textId="0BC9AFCD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2.2</w:t>
      </w:r>
      <w:r w:rsidRPr="00386630">
        <w:rPr>
          <w:rFonts w:asciiTheme="minorHAnsi" w:hAnsiTheme="minorHAnsi" w:cstheme="minorHAnsi"/>
          <w:sz w:val="22"/>
          <w:szCs w:val="22"/>
        </w:rPr>
        <w:tab/>
        <w:t>Posilování ochrany a zachování přírody, biologické rozmanitosti a zelené infrastruktury, a</w:t>
      </w:r>
      <w:r w:rsidR="00D83B95">
        <w:rPr>
          <w:rFonts w:asciiTheme="minorHAnsi" w:hAnsiTheme="minorHAnsi" w:cstheme="minorHAnsi"/>
          <w:sz w:val="22"/>
          <w:szCs w:val="22"/>
        </w:rPr>
        <w:t> </w:t>
      </w:r>
      <w:r w:rsidRPr="00386630">
        <w:rPr>
          <w:rFonts w:asciiTheme="minorHAnsi" w:hAnsiTheme="minorHAnsi" w:cstheme="minorHAnsi"/>
          <w:sz w:val="22"/>
          <w:szCs w:val="22"/>
        </w:rPr>
        <w:t xml:space="preserve">to i v městských oblastech, a omezování všech forem znečištění </w:t>
      </w:r>
    </w:p>
    <w:p w14:paraId="2DD069D8" w14:textId="500A2410" w:rsidR="00386630" w:rsidRP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 xml:space="preserve">Rozvoj dopravní infrastruktury </w:t>
      </w:r>
    </w:p>
    <w:p w14:paraId="32E7175C" w14:textId="697368A8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3.1</w:t>
      </w:r>
      <w:r w:rsidRPr="00386630">
        <w:rPr>
          <w:rFonts w:asciiTheme="minorHAnsi" w:hAnsiTheme="minorHAnsi" w:cstheme="minorHAnsi"/>
          <w:sz w:val="22"/>
          <w:szCs w:val="22"/>
        </w:rPr>
        <w:tab/>
        <w:t xml:space="preserve">Rozvoj a posilování udržitelné, inteligentní a intermodální celostátní, regionální a místní mobility odolné vůči změnám klimatu, včetně lepšího přístupu k síti TEN-T a přeshraniční mobility </w:t>
      </w:r>
    </w:p>
    <w:p w14:paraId="78E12B88" w14:textId="246F2190" w:rsidR="00386630" w:rsidRP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>Zlepšení kvality a dostupnosti sociálních a zdravotních služeb, vzdělávací infrastruktury a</w:t>
      </w:r>
      <w:r w:rsidR="00D83B95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 xml:space="preserve">rozvoj kulturního dědictví </w:t>
      </w:r>
    </w:p>
    <w:p w14:paraId="79005B6E" w14:textId="2173904C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4.1</w:t>
      </w:r>
      <w:r w:rsidRPr="00386630">
        <w:rPr>
          <w:rFonts w:asciiTheme="minorHAnsi" w:hAnsiTheme="minorHAnsi" w:cstheme="minorHAnsi"/>
          <w:sz w:val="22"/>
          <w:szCs w:val="22"/>
        </w:rPr>
        <w:tab/>
        <w:t xml:space="preserve">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 </w:t>
      </w:r>
    </w:p>
    <w:p w14:paraId="6BA5BAD8" w14:textId="1F0F1A60" w:rsidR="00731E78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sz w:val="22"/>
          <w:szCs w:val="22"/>
        </w:rPr>
        <w:t>SC 4.2</w:t>
      </w:r>
      <w:r w:rsidRPr="00386630">
        <w:rPr>
          <w:rFonts w:asciiTheme="minorHAnsi" w:hAnsiTheme="minorHAnsi" w:cstheme="minorHAnsi"/>
          <w:sz w:val="22"/>
          <w:szCs w:val="22"/>
        </w:rPr>
        <w:tab/>
        <w:t xml:space="preserve">Podpora socioekonomického začlenění </w:t>
      </w:r>
      <w:proofErr w:type="spellStart"/>
      <w:r w:rsidRPr="00386630">
        <w:rPr>
          <w:rFonts w:asciiTheme="minorHAnsi" w:hAnsiTheme="minorHAnsi" w:cstheme="minorHAnsi"/>
          <w:sz w:val="22"/>
          <w:szCs w:val="22"/>
        </w:rPr>
        <w:t>marginalizovaných</w:t>
      </w:r>
      <w:proofErr w:type="spellEnd"/>
      <w:r w:rsidRPr="00386630">
        <w:rPr>
          <w:rFonts w:asciiTheme="minorHAnsi" w:hAnsiTheme="minorHAnsi" w:cstheme="minorHAnsi"/>
          <w:sz w:val="22"/>
          <w:szCs w:val="22"/>
        </w:rPr>
        <w:t xml:space="preserve"> komunit, domácností s nízkými příjmy a znevýhodněných skupin včetně osob se zvláštními potřebami, pomocí integrovaných opatření, včetně bydlení a sociálních služeb </w:t>
      </w:r>
    </w:p>
    <w:p w14:paraId="02F52277" w14:textId="1F9E82DD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386630">
        <w:rPr>
          <w:rFonts w:asciiTheme="minorHAnsi" w:hAnsiTheme="minorHAnsi" w:cstheme="minorHAnsi"/>
          <w:sz w:val="22"/>
          <w:szCs w:val="22"/>
        </w:rPr>
        <w:t xml:space="preserve"> 4.3</w:t>
      </w:r>
      <w:r>
        <w:rPr>
          <w:rFonts w:asciiTheme="minorHAnsi" w:hAnsiTheme="minorHAnsi" w:cstheme="minorHAnsi"/>
          <w:sz w:val="22"/>
          <w:szCs w:val="22"/>
        </w:rPr>
        <w:tab/>
      </w:r>
      <w:r w:rsidRPr="00386630">
        <w:rPr>
          <w:rFonts w:asciiTheme="minorHAnsi" w:hAnsiTheme="minorHAnsi" w:cstheme="minorHAnsi"/>
          <w:sz w:val="22"/>
          <w:szCs w:val="22"/>
        </w:rPr>
        <w:t>Zajišťování rovného přístupu ke zdravotní péči a posílení odolnosti systémů zdravotní péče včetně primární péče a podpora přechodu od institucionální péče k rodinně a komunitně založené péči</w:t>
      </w:r>
    </w:p>
    <w:p w14:paraId="280A7018" w14:textId="0C832E93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386630">
        <w:rPr>
          <w:rFonts w:asciiTheme="minorHAnsi" w:hAnsiTheme="minorHAnsi" w:cstheme="minorHAnsi"/>
          <w:sz w:val="22"/>
          <w:szCs w:val="22"/>
        </w:rPr>
        <w:t xml:space="preserve"> 4.4</w:t>
      </w:r>
      <w:r>
        <w:rPr>
          <w:rFonts w:asciiTheme="minorHAnsi" w:hAnsiTheme="minorHAnsi" w:cstheme="minorHAnsi"/>
          <w:sz w:val="22"/>
          <w:szCs w:val="22"/>
        </w:rPr>
        <w:tab/>
      </w:r>
      <w:r w:rsidRPr="00386630">
        <w:rPr>
          <w:rFonts w:asciiTheme="minorHAnsi" w:hAnsiTheme="minorHAnsi" w:cstheme="minorHAnsi"/>
          <w:sz w:val="22"/>
          <w:szCs w:val="22"/>
        </w:rPr>
        <w:t>Posilování úlohy kultury a udržitelného cestovního ruchu v hospodářském rozvoji, sociálním začleňování a sociálních inovacích</w:t>
      </w:r>
    </w:p>
    <w:p w14:paraId="79CD5390" w14:textId="10561379" w:rsidR="00386630" w:rsidRP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 xml:space="preserve"> Komunitně vedený místní rozvoj </w:t>
      </w:r>
    </w:p>
    <w:p w14:paraId="6EC1A464" w14:textId="4149CA91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386630">
        <w:rPr>
          <w:rFonts w:asciiTheme="minorHAnsi" w:hAnsiTheme="minorHAnsi" w:cstheme="minorHAnsi"/>
          <w:sz w:val="22"/>
          <w:szCs w:val="22"/>
        </w:rPr>
        <w:t xml:space="preserve"> 5.1</w:t>
      </w:r>
      <w:r>
        <w:rPr>
          <w:rFonts w:asciiTheme="minorHAnsi" w:hAnsiTheme="minorHAnsi" w:cstheme="minorHAnsi"/>
          <w:sz w:val="22"/>
          <w:szCs w:val="22"/>
        </w:rPr>
        <w:tab/>
      </w:r>
      <w:r w:rsidRPr="00386630">
        <w:rPr>
          <w:rFonts w:asciiTheme="minorHAnsi" w:hAnsiTheme="minorHAnsi" w:cstheme="minorHAnsi"/>
          <w:sz w:val="22"/>
          <w:szCs w:val="22"/>
        </w:rPr>
        <w:t xml:space="preserve">Podpora integrovaného a inkluzivního sociálního, hospodářského a environmentálního místního rozvoje, kultury, přírodního dědictví, udržitelného cestovního ruchu a bezpečnosti v jiných než městských oblastech </w:t>
      </w:r>
    </w:p>
    <w:p w14:paraId="5E4808F7" w14:textId="2EBEC6FD" w:rsid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6</w:t>
      </w:r>
      <w:r w:rsidR="00E8139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>Rozvoj městské mobility</w:t>
      </w:r>
      <w:r w:rsidRPr="003866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E6C084" w14:textId="29C2A994" w:rsidR="00386630" w:rsidRP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386630">
        <w:rPr>
          <w:rFonts w:asciiTheme="minorHAnsi" w:hAnsiTheme="minorHAnsi" w:cstheme="minorHAnsi"/>
          <w:sz w:val="22"/>
          <w:szCs w:val="22"/>
        </w:rPr>
        <w:t xml:space="preserve"> 6.1</w:t>
      </w:r>
      <w:r>
        <w:rPr>
          <w:rFonts w:asciiTheme="minorHAnsi" w:hAnsiTheme="minorHAnsi" w:cstheme="minorHAnsi"/>
          <w:sz w:val="22"/>
          <w:szCs w:val="22"/>
        </w:rPr>
        <w:tab/>
      </w:r>
      <w:r w:rsidRPr="00386630">
        <w:rPr>
          <w:rFonts w:asciiTheme="minorHAnsi" w:hAnsiTheme="minorHAnsi" w:cstheme="minorHAnsi"/>
          <w:sz w:val="22"/>
          <w:szCs w:val="22"/>
        </w:rPr>
        <w:t>Podpora udržitelné multimodální městské mobility v rámci přechodu na uhlíkově neutrální hospodářství</w:t>
      </w:r>
    </w:p>
    <w:p w14:paraId="604DB572" w14:textId="17FAB293" w:rsidR="00386630" w:rsidRDefault="00386630" w:rsidP="00673BCE">
      <w:pPr>
        <w:pStyle w:val="Default"/>
        <w:spacing w:before="120" w:after="120" w:line="276" w:lineRule="auto"/>
        <w:ind w:left="992" w:hanging="992"/>
        <w:jc w:val="both"/>
        <w:rPr>
          <w:sz w:val="20"/>
          <w:szCs w:val="20"/>
        </w:rPr>
      </w:pPr>
      <w:r w:rsidRPr="00386630">
        <w:rPr>
          <w:rFonts w:asciiTheme="minorHAnsi" w:hAnsiTheme="minorHAnsi" w:cstheme="minorHAnsi"/>
          <w:b/>
          <w:bCs/>
          <w:sz w:val="22"/>
          <w:szCs w:val="22"/>
        </w:rPr>
        <w:t>Priorita 7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86630">
        <w:rPr>
          <w:rFonts w:asciiTheme="minorHAnsi" w:hAnsiTheme="minorHAnsi" w:cstheme="minorHAnsi"/>
          <w:b/>
          <w:bCs/>
          <w:sz w:val="22"/>
          <w:szCs w:val="22"/>
        </w:rPr>
        <w:t>Technická pomoc</w:t>
      </w:r>
    </w:p>
    <w:p w14:paraId="33FF4D31" w14:textId="1D199E62" w:rsid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386630">
        <w:rPr>
          <w:rFonts w:asciiTheme="minorHAnsi" w:hAnsiTheme="minorHAnsi" w:cstheme="minorHAnsi"/>
          <w:sz w:val="22"/>
          <w:szCs w:val="22"/>
        </w:rPr>
        <w:t xml:space="preserve"> 7.1</w:t>
      </w:r>
      <w:r>
        <w:rPr>
          <w:rFonts w:asciiTheme="minorHAnsi" w:hAnsiTheme="minorHAnsi" w:cstheme="minorHAnsi"/>
          <w:sz w:val="22"/>
          <w:szCs w:val="22"/>
        </w:rPr>
        <w:tab/>
      </w:r>
      <w:r w:rsidRPr="00386630">
        <w:rPr>
          <w:rFonts w:asciiTheme="minorHAnsi" w:hAnsiTheme="minorHAnsi" w:cstheme="minorHAnsi"/>
          <w:sz w:val="22"/>
          <w:szCs w:val="22"/>
        </w:rPr>
        <w:t>Zajištění kvalitního řízení a implementace programu</w:t>
      </w:r>
    </w:p>
    <w:p w14:paraId="1E6FB239" w14:textId="3E14E75C" w:rsidR="00386630" w:rsidRDefault="00386630" w:rsidP="00386630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</w:p>
    <w:p w14:paraId="42FC862B" w14:textId="393BDAD3" w:rsidR="00CC7AFF" w:rsidRPr="003006AD" w:rsidRDefault="00261DE6">
      <w:pPr>
        <w:rPr>
          <w:rFonts w:cstheme="minorHAnsi"/>
        </w:rPr>
      </w:pPr>
      <w:r w:rsidRPr="003006AD">
        <w:rPr>
          <w:rFonts w:cstheme="minorHAnsi"/>
        </w:rPr>
        <w:t>Web:</w:t>
      </w:r>
      <w:r w:rsidR="003006AD">
        <w:rPr>
          <w:rFonts w:cstheme="minorHAnsi"/>
        </w:rPr>
        <w:t xml:space="preserve"> </w:t>
      </w:r>
      <w:hyperlink r:id="rId12" w:history="1">
        <w:r w:rsidR="003006AD" w:rsidRPr="00FD5DF8">
          <w:rPr>
            <w:rStyle w:val="Hypertextovodkaz"/>
            <w:rFonts w:cstheme="minorHAnsi"/>
          </w:rPr>
          <w:t>https://irop.gov.cz/cs/irop-2021-2027</w:t>
        </w:r>
      </w:hyperlink>
      <w:r w:rsidR="003006AD">
        <w:rPr>
          <w:rFonts w:cstheme="minorHAnsi"/>
        </w:rPr>
        <w:t xml:space="preserve"> </w:t>
      </w:r>
      <w:r w:rsidR="00CC7AFF" w:rsidRPr="00261DE6">
        <w:rPr>
          <w:rFonts w:cstheme="minorHAnsi"/>
          <w:color w:val="FF0000"/>
        </w:rPr>
        <w:br w:type="page"/>
      </w:r>
    </w:p>
    <w:p w14:paraId="09B1DC9A" w14:textId="315A49FF" w:rsidR="00386630" w:rsidRPr="00C85E59" w:rsidRDefault="00711742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1" w:name="_Toc212728431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Operační program Životní prostředí 2021–2027</w:t>
      </w:r>
      <w:bookmarkEnd w:id="1"/>
    </w:p>
    <w:p w14:paraId="0940A171" w14:textId="45170B7D" w:rsidR="00CC7AFF" w:rsidRPr="00CC7AFF" w:rsidRDefault="00CC7AFF" w:rsidP="00CC7AFF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Verze: </w:t>
      </w:r>
      <w:r w:rsid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4</w:t>
      </w:r>
      <w:r w:rsidR="00D83B95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001628F3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5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8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202</w:t>
      </w:r>
      <w:r w:rsid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5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78ACD3F8" w14:textId="63A9E88E" w:rsidR="00CC7AFF" w:rsidRPr="00CC7AFF" w:rsidRDefault="003B0C03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Priorita </w:t>
      </w:r>
      <w:r w:rsidR="00CC7AFF" w:rsidRPr="00CC7AF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C7AF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7AFF" w:rsidRPr="00CC7AFF">
        <w:rPr>
          <w:rFonts w:asciiTheme="minorHAnsi" w:hAnsiTheme="minorHAnsi" w:cstheme="minorHAnsi"/>
          <w:b/>
          <w:bCs/>
          <w:sz w:val="22"/>
          <w:szCs w:val="22"/>
        </w:rPr>
        <w:t xml:space="preserve">Životní prostředí </w:t>
      </w:r>
    </w:p>
    <w:p w14:paraId="194CC622" w14:textId="6D6DD4CD" w:rsidR="00CC7AFF" w:rsidRPr="00CC7AFF" w:rsidRDefault="00CC7AFF" w:rsidP="00CC7AFF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1.1 </w:t>
      </w:r>
      <w:r>
        <w:rPr>
          <w:rFonts w:asciiTheme="minorHAnsi" w:hAnsiTheme="minorHAnsi" w:cstheme="minorHAnsi"/>
          <w:sz w:val="22"/>
          <w:szCs w:val="22"/>
        </w:rPr>
        <w:tab/>
      </w:r>
      <w:r w:rsidRPr="00CC7AFF">
        <w:rPr>
          <w:rFonts w:asciiTheme="minorHAnsi" w:hAnsiTheme="minorHAnsi" w:cstheme="minorHAnsi"/>
          <w:sz w:val="22"/>
          <w:szCs w:val="22"/>
        </w:rPr>
        <w:t xml:space="preserve">Podpora energetické účinnosti a snižování emisí skleníkových plynů </w:t>
      </w:r>
    </w:p>
    <w:p w14:paraId="3159D5B4" w14:textId="644802C4" w:rsidR="00CC7AFF" w:rsidRPr="00CC7AFF" w:rsidRDefault="00CC7AFF" w:rsidP="00D83B95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1.2 </w:t>
      </w:r>
      <w:r>
        <w:rPr>
          <w:rFonts w:asciiTheme="minorHAnsi" w:hAnsiTheme="minorHAnsi" w:cstheme="minorHAnsi"/>
          <w:sz w:val="22"/>
          <w:szCs w:val="22"/>
        </w:rPr>
        <w:tab/>
      </w:r>
      <w:r w:rsidR="00D83B95" w:rsidRPr="00D83B95">
        <w:rPr>
          <w:rFonts w:asciiTheme="minorHAnsi" w:hAnsiTheme="minorHAnsi" w:cstheme="minorHAnsi"/>
          <w:sz w:val="22"/>
          <w:szCs w:val="22"/>
        </w:rPr>
        <w:t>Podpora energie z obnovitelných zdrojů v souladu se směrnicí</w:t>
      </w:r>
      <w:r w:rsidR="00D83B95">
        <w:rPr>
          <w:rFonts w:asciiTheme="minorHAnsi" w:hAnsiTheme="minorHAnsi" w:cstheme="minorHAnsi"/>
          <w:sz w:val="22"/>
          <w:szCs w:val="22"/>
        </w:rPr>
        <w:t xml:space="preserve"> </w:t>
      </w:r>
      <w:r w:rsidR="00D83B95" w:rsidRPr="00D83B95">
        <w:rPr>
          <w:rFonts w:asciiTheme="minorHAnsi" w:hAnsiTheme="minorHAnsi" w:cstheme="minorHAnsi"/>
          <w:sz w:val="22"/>
          <w:szCs w:val="22"/>
        </w:rPr>
        <w:t>(EU) 2018/2001, včetně kritérií udržitelnosti stanovených v uvedené směrnici</w:t>
      </w:r>
      <w:r w:rsidRPr="00CC7A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81B94" w14:textId="20B1DD4D" w:rsidR="00CC7AFF" w:rsidRPr="00CC7AFF" w:rsidRDefault="00CC7AFF" w:rsidP="00D83B95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1.3 </w:t>
      </w:r>
      <w:r>
        <w:rPr>
          <w:rFonts w:asciiTheme="minorHAnsi" w:hAnsiTheme="minorHAnsi" w:cstheme="minorHAnsi"/>
          <w:sz w:val="22"/>
          <w:szCs w:val="22"/>
        </w:rPr>
        <w:tab/>
      </w:r>
      <w:r w:rsidR="00D83B95" w:rsidRPr="00D83B95">
        <w:rPr>
          <w:rFonts w:asciiTheme="minorHAnsi" w:hAnsiTheme="minorHAnsi" w:cstheme="minorHAnsi"/>
          <w:sz w:val="22"/>
          <w:szCs w:val="22"/>
        </w:rPr>
        <w:t>Podpora přizpůsobení se změně klimatu, prevence rizika</w:t>
      </w:r>
      <w:r w:rsidR="00D83B95">
        <w:rPr>
          <w:rFonts w:asciiTheme="minorHAnsi" w:hAnsiTheme="minorHAnsi" w:cstheme="minorHAnsi"/>
          <w:sz w:val="22"/>
          <w:szCs w:val="22"/>
        </w:rPr>
        <w:t xml:space="preserve"> </w:t>
      </w:r>
      <w:r w:rsidR="00D83B95" w:rsidRPr="00D83B95">
        <w:rPr>
          <w:rFonts w:asciiTheme="minorHAnsi" w:hAnsiTheme="minorHAnsi" w:cstheme="minorHAnsi"/>
          <w:sz w:val="22"/>
          <w:szCs w:val="22"/>
        </w:rPr>
        <w:t>katastrof a odolnosti vůči nim s</w:t>
      </w:r>
      <w:r w:rsidR="00D83B95">
        <w:rPr>
          <w:rFonts w:asciiTheme="minorHAnsi" w:hAnsiTheme="minorHAnsi" w:cstheme="minorHAnsi"/>
          <w:sz w:val="22"/>
          <w:szCs w:val="22"/>
        </w:rPr>
        <w:t> </w:t>
      </w:r>
      <w:r w:rsidR="00D83B95" w:rsidRPr="00D83B95">
        <w:rPr>
          <w:rFonts w:asciiTheme="minorHAnsi" w:hAnsiTheme="minorHAnsi" w:cstheme="minorHAnsi"/>
          <w:sz w:val="22"/>
          <w:szCs w:val="22"/>
        </w:rPr>
        <w:t>přihlédnutím k ekosystémovým přístupům</w:t>
      </w:r>
      <w:r w:rsidRPr="00CC7A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F6D7A7" w14:textId="4703398B" w:rsidR="00CC7AFF" w:rsidRPr="00CC7AFF" w:rsidRDefault="00CC7AFF" w:rsidP="00CC7AFF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1.4 </w:t>
      </w:r>
      <w:r>
        <w:rPr>
          <w:rFonts w:asciiTheme="minorHAnsi" w:hAnsiTheme="minorHAnsi" w:cstheme="minorHAnsi"/>
          <w:sz w:val="22"/>
          <w:szCs w:val="22"/>
        </w:rPr>
        <w:tab/>
      </w:r>
      <w:r w:rsidRPr="00CC7AFF">
        <w:rPr>
          <w:rFonts w:asciiTheme="minorHAnsi" w:hAnsiTheme="minorHAnsi" w:cstheme="minorHAnsi"/>
          <w:sz w:val="22"/>
          <w:szCs w:val="22"/>
        </w:rPr>
        <w:t xml:space="preserve">Podpora přístupu k vodě a udržitelného hospodaření s vodou </w:t>
      </w:r>
    </w:p>
    <w:p w14:paraId="4ABC082B" w14:textId="11D52BD1" w:rsidR="00CC7AFF" w:rsidRPr="00CC7AFF" w:rsidRDefault="00CC7AFF" w:rsidP="00CC7AFF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1.5 </w:t>
      </w:r>
      <w:r>
        <w:rPr>
          <w:rFonts w:asciiTheme="minorHAnsi" w:hAnsiTheme="minorHAnsi" w:cstheme="minorHAnsi"/>
          <w:sz w:val="22"/>
          <w:szCs w:val="22"/>
        </w:rPr>
        <w:tab/>
      </w:r>
      <w:r w:rsidRPr="00CC7AFF">
        <w:rPr>
          <w:rFonts w:asciiTheme="minorHAnsi" w:hAnsiTheme="minorHAnsi" w:cstheme="minorHAnsi"/>
          <w:sz w:val="22"/>
          <w:szCs w:val="22"/>
        </w:rPr>
        <w:t xml:space="preserve">Podpora přechodu na oběhové hospodářství účinně využívající zdroje </w:t>
      </w:r>
    </w:p>
    <w:p w14:paraId="71EBE373" w14:textId="6ABE3BF7" w:rsidR="00CC7AFF" w:rsidRDefault="00CC7AFF" w:rsidP="00CC7AFF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</w:t>
      </w:r>
      <w:r w:rsidRPr="00CC7AFF">
        <w:rPr>
          <w:rFonts w:asciiTheme="minorHAnsi" w:hAnsiTheme="minorHAnsi" w:cstheme="minorHAnsi"/>
          <w:sz w:val="22"/>
          <w:szCs w:val="22"/>
        </w:rPr>
        <w:t xml:space="preserve"> 1.6 </w:t>
      </w:r>
      <w:r>
        <w:rPr>
          <w:rFonts w:asciiTheme="minorHAnsi" w:hAnsiTheme="minorHAnsi" w:cstheme="minorHAnsi"/>
          <w:sz w:val="22"/>
          <w:szCs w:val="22"/>
        </w:rPr>
        <w:tab/>
      </w:r>
      <w:r w:rsidRPr="00CC7AFF">
        <w:rPr>
          <w:rFonts w:asciiTheme="minorHAnsi" w:hAnsiTheme="minorHAnsi" w:cstheme="minorHAnsi"/>
          <w:sz w:val="22"/>
          <w:szCs w:val="22"/>
        </w:rPr>
        <w:t>Posilování ochrany a zachování přírody, biologické rozmanitosti a zelené infrastruktury, a</w:t>
      </w:r>
      <w:r w:rsidR="00D83B95">
        <w:rPr>
          <w:rFonts w:asciiTheme="minorHAnsi" w:hAnsiTheme="minorHAnsi" w:cstheme="minorHAnsi"/>
          <w:sz w:val="22"/>
          <w:szCs w:val="22"/>
        </w:rPr>
        <w:t> </w:t>
      </w:r>
      <w:r w:rsidRPr="00CC7AFF">
        <w:rPr>
          <w:rFonts w:asciiTheme="minorHAnsi" w:hAnsiTheme="minorHAnsi" w:cstheme="minorHAnsi"/>
          <w:sz w:val="22"/>
          <w:szCs w:val="22"/>
        </w:rPr>
        <w:t>to i v městských oblastech, a snižování všech forem znečištění</w:t>
      </w:r>
    </w:p>
    <w:p w14:paraId="7E5A5B86" w14:textId="3FF5132F" w:rsidR="00CC7AFF" w:rsidRDefault="003B0C03" w:rsidP="00673BCE">
      <w:pPr>
        <w:pStyle w:val="Default"/>
        <w:spacing w:before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Priorita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C7AFF" w:rsidRPr="00CC7AFF">
        <w:rPr>
          <w:rFonts w:asciiTheme="minorHAnsi" w:hAnsiTheme="minorHAnsi" w:cstheme="minorHAnsi"/>
          <w:b/>
          <w:bCs/>
          <w:sz w:val="22"/>
          <w:szCs w:val="22"/>
        </w:rPr>
        <w:t>Technická pomoc</w:t>
      </w:r>
    </w:p>
    <w:p w14:paraId="7B967C56" w14:textId="572CE866" w:rsidR="00582BD6" w:rsidRDefault="00582BD6" w:rsidP="00CC7AFF">
      <w:pPr>
        <w:pStyle w:val="Default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07419C" w14:textId="4822A735" w:rsidR="003006AD" w:rsidRPr="003006AD" w:rsidRDefault="003006AD" w:rsidP="00CC7AFF">
      <w:pPr>
        <w:pStyle w:val="Default"/>
        <w:spacing w:line="276" w:lineRule="auto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Web: </w:t>
      </w:r>
      <w:hyperlink r:id="rId13" w:history="1">
        <w:r w:rsidRPr="00FD5DF8">
          <w:rPr>
            <w:rStyle w:val="Hypertextovodkaz"/>
            <w:rFonts w:asciiTheme="minorHAnsi" w:hAnsiTheme="minorHAnsi" w:cstheme="minorHAnsi"/>
            <w:sz w:val="22"/>
            <w:szCs w:val="22"/>
          </w:rPr>
          <w:t>https://opzp.cz/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6CD29B" w14:textId="77777777" w:rsidR="003006AD" w:rsidRDefault="003006AD" w:rsidP="00CC7AFF">
      <w:pPr>
        <w:pStyle w:val="Default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55EFA9" w14:textId="7F728226" w:rsidR="00582BD6" w:rsidRPr="00C85E59" w:rsidRDefault="00711742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2" w:name="_Toc212728432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Operační program Doprava 2021–2027</w:t>
      </w:r>
      <w:bookmarkEnd w:id="2"/>
    </w:p>
    <w:p w14:paraId="292757A4" w14:textId="723E5111" w:rsidR="00582BD6" w:rsidRPr="00582BD6" w:rsidRDefault="00D83B95" w:rsidP="00582BD6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Verze: 1.2</w:t>
      </w:r>
      <w:r w:rsidR="00582BD6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8. 7. 2022</w:t>
      </w:r>
      <w:r w:rsidR="00FD4F4A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3A08ED43" w14:textId="04A7E1AA" w:rsidR="00582BD6" w:rsidRPr="00582BD6" w:rsidRDefault="00582BD6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2BD6">
        <w:rPr>
          <w:rFonts w:asciiTheme="minorHAnsi" w:hAnsiTheme="minorHAnsi" w:cstheme="minorHAnsi"/>
          <w:b/>
          <w:bCs/>
          <w:sz w:val="22"/>
          <w:szCs w:val="22"/>
        </w:rPr>
        <w:t xml:space="preserve">Priorita 1 </w:t>
      </w:r>
      <w:r w:rsidR="00673BC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82BD6">
        <w:rPr>
          <w:rFonts w:asciiTheme="minorHAnsi" w:hAnsiTheme="minorHAnsi" w:cstheme="minorHAnsi"/>
          <w:b/>
          <w:bCs/>
          <w:sz w:val="22"/>
          <w:szCs w:val="22"/>
        </w:rPr>
        <w:t>Evropská, celostátní a regionální mobilita</w:t>
      </w:r>
    </w:p>
    <w:p w14:paraId="038300DB" w14:textId="181F01AB" w:rsidR="00582BD6" w:rsidRPr="00582BD6" w:rsidRDefault="00582BD6" w:rsidP="00581C89">
      <w:pPr>
        <w:pStyle w:val="Default"/>
        <w:spacing w:before="60" w:line="276" w:lineRule="auto"/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 </w:t>
      </w:r>
      <w:r w:rsidR="00581C89">
        <w:rPr>
          <w:rFonts w:asciiTheme="minorHAnsi" w:hAnsiTheme="minorHAnsi" w:cstheme="minorHAnsi"/>
          <w:sz w:val="22"/>
          <w:szCs w:val="22"/>
        </w:rPr>
        <w:t>RSO3.1.</w:t>
      </w:r>
      <w:r w:rsidRPr="00582B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581C89" w:rsidRPr="00581C89">
        <w:rPr>
          <w:rFonts w:asciiTheme="minorHAnsi" w:hAnsiTheme="minorHAnsi" w:cstheme="minorHAnsi"/>
          <w:sz w:val="22"/>
          <w:szCs w:val="22"/>
        </w:rPr>
        <w:t>Rozvoj udržitelné, klimaticky odolné, inteligentní, bezpečné,</w:t>
      </w:r>
      <w:r w:rsidR="00581C89">
        <w:rPr>
          <w:rFonts w:asciiTheme="minorHAnsi" w:hAnsiTheme="minorHAnsi" w:cstheme="minorHAnsi"/>
          <w:sz w:val="22"/>
          <w:szCs w:val="22"/>
        </w:rPr>
        <w:t xml:space="preserve"> </w:t>
      </w:r>
      <w:r w:rsidR="00581C89" w:rsidRPr="00581C89">
        <w:rPr>
          <w:rFonts w:asciiTheme="minorHAnsi" w:hAnsiTheme="minorHAnsi" w:cstheme="minorHAnsi"/>
          <w:sz w:val="22"/>
          <w:szCs w:val="22"/>
        </w:rPr>
        <w:t>udržitelné a intermodální sítě TEN-T (FS)</w:t>
      </w:r>
      <w:r w:rsidRPr="00582B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64EF01" w14:textId="3CE817CD" w:rsidR="00582BD6" w:rsidRPr="00582BD6" w:rsidRDefault="00582BD6" w:rsidP="00581C89">
      <w:pPr>
        <w:pStyle w:val="Default"/>
        <w:spacing w:before="60" w:line="276" w:lineRule="auto"/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 </w:t>
      </w:r>
      <w:r w:rsidR="00581C89">
        <w:rPr>
          <w:rFonts w:asciiTheme="minorHAnsi" w:hAnsiTheme="minorHAnsi" w:cstheme="minorHAnsi"/>
          <w:sz w:val="22"/>
          <w:szCs w:val="22"/>
        </w:rPr>
        <w:t>RSO3.2.</w:t>
      </w:r>
      <w:r>
        <w:rPr>
          <w:rFonts w:asciiTheme="minorHAnsi" w:hAnsiTheme="minorHAnsi" w:cstheme="minorHAnsi"/>
          <w:sz w:val="22"/>
          <w:szCs w:val="22"/>
        </w:rPr>
        <w:tab/>
      </w:r>
      <w:r w:rsidR="00581C89" w:rsidRPr="00581C89">
        <w:rPr>
          <w:rFonts w:asciiTheme="minorHAnsi" w:hAnsiTheme="minorHAnsi" w:cstheme="minorHAnsi"/>
          <w:sz w:val="22"/>
          <w:szCs w:val="22"/>
        </w:rPr>
        <w:t>Rozvoj a posilování udržitelné, inteligentní a intermodální</w:t>
      </w:r>
      <w:r w:rsidR="00581C89">
        <w:rPr>
          <w:rFonts w:asciiTheme="minorHAnsi" w:hAnsiTheme="minorHAnsi" w:cstheme="minorHAnsi"/>
          <w:sz w:val="22"/>
          <w:szCs w:val="22"/>
        </w:rPr>
        <w:t xml:space="preserve"> </w:t>
      </w:r>
      <w:r w:rsidR="00581C89" w:rsidRPr="00581C89">
        <w:rPr>
          <w:rFonts w:asciiTheme="minorHAnsi" w:hAnsiTheme="minorHAnsi" w:cstheme="minorHAnsi"/>
          <w:sz w:val="22"/>
          <w:szCs w:val="22"/>
        </w:rPr>
        <w:t>celostátní, regionální a místní mobility odolné vůči změnám klimatu, včetně lepšího přístupu k</w:t>
      </w:r>
      <w:r w:rsidR="00581C89">
        <w:rPr>
          <w:rFonts w:asciiTheme="minorHAnsi" w:hAnsiTheme="minorHAnsi" w:cstheme="minorHAnsi"/>
          <w:sz w:val="22"/>
          <w:szCs w:val="22"/>
        </w:rPr>
        <w:t> </w:t>
      </w:r>
      <w:r w:rsidR="00581C89" w:rsidRPr="00581C89">
        <w:rPr>
          <w:rFonts w:asciiTheme="minorHAnsi" w:hAnsiTheme="minorHAnsi" w:cstheme="minorHAnsi"/>
          <w:sz w:val="22"/>
          <w:szCs w:val="22"/>
        </w:rPr>
        <w:t>síti</w:t>
      </w:r>
      <w:r w:rsidR="00581C89">
        <w:rPr>
          <w:rFonts w:asciiTheme="minorHAnsi" w:hAnsiTheme="minorHAnsi" w:cstheme="minorHAnsi"/>
          <w:sz w:val="22"/>
          <w:szCs w:val="22"/>
        </w:rPr>
        <w:t xml:space="preserve"> </w:t>
      </w:r>
      <w:r w:rsidR="00581C89" w:rsidRPr="00581C89">
        <w:rPr>
          <w:rFonts w:asciiTheme="minorHAnsi" w:hAnsiTheme="minorHAnsi" w:cstheme="minorHAnsi"/>
          <w:sz w:val="22"/>
          <w:szCs w:val="22"/>
        </w:rPr>
        <w:t>TEN-T a přeshraniční mobility (FS)</w:t>
      </w:r>
      <w:r w:rsidRPr="00582BD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504DBB5" w14:textId="5965AC31" w:rsidR="00582BD6" w:rsidRPr="00582BD6" w:rsidRDefault="00582BD6" w:rsidP="00673BCE">
      <w:pPr>
        <w:pStyle w:val="Default"/>
        <w:spacing w:before="120" w:after="120" w:line="276" w:lineRule="auto"/>
        <w:ind w:left="992" w:hanging="992"/>
        <w:jc w:val="both"/>
        <w:rPr>
          <w:rFonts w:ascii="Calibri" w:hAnsi="Calibri" w:cs="Calibri"/>
        </w:rPr>
      </w:pPr>
      <w:r w:rsidRPr="00582BD6">
        <w:rPr>
          <w:rFonts w:asciiTheme="minorHAnsi" w:hAnsiTheme="minorHAnsi" w:cstheme="minorHAnsi"/>
          <w:b/>
          <w:bCs/>
          <w:sz w:val="22"/>
          <w:szCs w:val="22"/>
        </w:rPr>
        <w:t>Priorita 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82BD6">
        <w:rPr>
          <w:rFonts w:asciiTheme="minorHAnsi" w:hAnsiTheme="minorHAnsi" w:cstheme="minorHAnsi"/>
          <w:b/>
          <w:bCs/>
          <w:sz w:val="22"/>
          <w:szCs w:val="22"/>
        </w:rPr>
        <w:t xml:space="preserve">Celostátní silniční mobilita zajišťující konektivitu k síti TEN-T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66D514C" w14:textId="32F8E6AA" w:rsidR="00582BD6" w:rsidRPr="005F33C2" w:rsidRDefault="005F33C2" w:rsidP="00581C89">
      <w:pPr>
        <w:pStyle w:val="Default"/>
        <w:spacing w:before="60" w:line="276" w:lineRule="auto"/>
        <w:ind w:left="1134" w:hanging="1134"/>
        <w:jc w:val="both"/>
        <w:rPr>
          <w:rFonts w:asciiTheme="minorHAnsi" w:hAnsiTheme="minorHAnsi" w:cstheme="minorBidi"/>
          <w:sz w:val="22"/>
          <w:szCs w:val="22"/>
        </w:rPr>
      </w:pPr>
      <w:r w:rsidRPr="0FF718CD">
        <w:rPr>
          <w:rFonts w:asciiTheme="minorHAnsi" w:hAnsiTheme="minorHAnsi" w:cstheme="minorBidi"/>
          <w:sz w:val="22"/>
          <w:szCs w:val="22"/>
        </w:rPr>
        <w:t xml:space="preserve">SC </w:t>
      </w:r>
      <w:r w:rsidR="00581C89">
        <w:rPr>
          <w:rFonts w:asciiTheme="minorHAnsi" w:hAnsiTheme="minorHAnsi" w:cstheme="minorHAnsi"/>
          <w:sz w:val="22"/>
          <w:szCs w:val="22"/>
        </w:rPr>
        <w:t>RSO3.2.</w:t>
      </w:r>
      <w:r>
        <w:tab/>
      </w:r>
      <w:r w:rsidR="00581C89" w:rsidRPr="00581C89">
        <w:rPr>
          <w:rFonts w:asciiTheme="minorHAnsi" w:hAnsiTheme="minorHAnsi" w:cstheme="minorBidi"/>
          <w:sz w:val="22"/>
          <w:szCs w:val="22"/>
        </w:rPr>
        <w:t xml:space="preserve">Rozvoj a </w:t>
      </w:r>
      <w:r w:rsidR="00581C89" w:rsidRPr="00581C89">
        <w:rPr>
          <w:rFonts w:asciiTheme="minorHAnsi" w:hAnsiTheme="minorHAnsi" w:cstheme="minorHAnsi"/>
          <w:sz w:val="22"/>
          <w:szCs w:val="22"/>
        </w:rPr>
        <w:t>posilování</w:t>
      </w:r>
      <w:r w:rsidR="00581C89" w:rsidRPr="00581C89">
        <w:rPr>
          <w:rFonts w:asciiTheme="minorHAnsi" w:hAnsiTheme="minorHAnsi" w:cstheme="minorBidi"/>
          <w:sz w:val="22"/>
          <w:szCs w:val="22"/>
        </w:rPr>
        <w:t xml:space="preserve"> udržitelné, inteligentní a intermodální</w:t>
      </w:r>
      <w:r w:rsidR="00581C89">
        <w:rPr>
          <w:rFonts w:asciiTheme="minorHAnsi" w:hAnsiTheme="minorHAnsi" w:cstheme="minorBidi"/>
          <w:sz w:val="22"/>
          <w:szCs w:val="22"/>
        </w:rPr>
        <w:t xml:space="preserve"> </w:t>
      </w:r>
      <w:r w:rsidR="00581C89" w:rsidRPr="00581C89">
        <w:rPr>
          <w:rFonts w:asciiTheme="minorHAnsi" w:hAnsiTheme="minorHAnsi" w:cstheme="minorBidi"/>
          <w:sz w:val="22"/>
          <w:szCs w:val="22"/>
        </w:rPr>
        <w:t>celostátní, regionální a místní mobility odolné vůči změnám klimatu, včetně lepšího přístupu k</w:t>
      </w:r>
      <w:r w:rsidR="00581C89">
        <w:rPr>
          <w:rFonts w:asciiTheme="minorHAnsi" w:hAnsiTheme="minorHAnsi" w:cstheme="minorBidi"/>
          <w:sz w:val="22"/>
          <w:szCs w:val="22"/>
        </w:rPr>
        <w:t> </w:t>
      </w:r>
      <w:r w:rsidR="00581C89" w:rsidRPr="00581C89">
        <w:rPr>
          <w:rFonts w:asciiTheme="minorHAnsi" w:hAnsiTheme="minorHAnsi" w:cstheme="minorBidi"/>
          <w:sz w:val="22"/>
          <w:szCs w:val="22"/>
        </w:rPr>
        <w:t>síti</w:t>
      </w:r>
      <w:r w:rsidR="00581C89">
        <w:rPr>
          <w:rFonts w:asciiTheme="minorHAnsi" w:hAnsiTheme="minorHAnsi" w:cstheme="minorBidi"/>
          <w:sz w:val="22"/>
          <w:szCs w:val="22"/>
        </w:rPr>
        <w:t xml:space="preserve"> </w:t>
      </w:r>
      <w:r w:rsidR="00581C89" w:rsidRPr="00581C89">
        <w:rPr>
          <w:rFonts w:asciiTheme="minorHAnsi" w:hAnsiTheme="minorHAnsi" w:cstheme="minorBidi"/>
          <w:sz w:val="22"/>
          <w:szCs w:val="22"/>
        </w:rPr>
        <w:t>TEN-T a přeshraniční mobility (EFRR)</w:t>
      </w:r>
    </w:p>
    <w:p w14:paraId="0EE2C8A1" w14:textId="16238131" w:rsidR="00582BD6" w:rsidRPr="00673BCE" w:rsidRDefault="00582BD6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3BCE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 w:rsidR="00673BC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3BCE">
        <w:rPr>
          <w:rFonts w:asciiTheme="minorHAnsi" w:hAnsiTheme="minorHAnsi" w:cstheme="minorHAnsi"/>
          <w:b/>
          <w:bCs/>
          <w:sz w:val="22"/>
          <w:szCs w:val="22"/>
        </w:rPr>
        <w:t xml:space="preserve">Udržitelná městská mobilita (a alternativní paliva) </w:t>
      </w:r>
      <w:r w:rsidR="00673BCE">
        <w:rPr>
          <w:rFonts w:asciiTheme="minorHAnsi" w:hAnsiTheme="minorHAnsi" w:cstheme="minorHAnsi"/>
          <w:b/>
          <w:bCs/>
          <w:sz w:val="22"/>
          <w:szCs w:val="22"/>
        </w:rPr>
        <w:t>(z FS)</w:t>
      </w:r>
    </w:p>
    <w:p w14:paraId="2B552D24" w14:textId="4AC41C89" w:rsidR="00582BD6" w:rsidRPr="00582BD6" w:rsidRDefault="00673BCE" w:rsidP="00581C89">
      <w:pPr>
        <w:pStyle w:val="Default"/>
        <w:spacing w:before="60" w:line="276" w:lineRule="auto"/>
        <w:ind w:left="1134" w:hanging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SC </w:t>
      </w:r>
      <w:r w:rsidR="00581C89" w:rsidRPr="00A85F49">
        <w:rPr>
          <w:rFonts w:asciiTheme="minorHAnsi" w:hAnsiTheme="minorHAnsi" w:cstheme="minorBidi"/>
          <w:sz w:val="22"/>
          <w:szCs w:val="22"/>
        </w:rPr>
        <w:t>RSO2</w:t>
      </w:r>
      <w:r w:rsidR="00581C89" w:rsidRPr="00581C89">
        <w:rPr>
          <w:rFonts w:ascii="Calibri" w:hAnsi="Calibri" w:cs="Calibri"/>
        </w:rPr>
        <w:t>.8</w:t>
      </w:r>
      <w:r w:rsidR="00581C89"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 w:rsidR="00581C89" w:rsidRPr="00581C89">
        <w:rPr>
          <w:rFonts w:ascii="Calibri" w:hAnsi="Calibri" w:cs="Calibri"/>
        </w:rPr>
        <w:t>Podpora udržitelné multimodální městské mobility v</w:t>
      </w:r>
      <w:r w:rsidR="00581C89">
        <w:rPr>
          <w:rFonts w:ascii="Calibri" w:hAnsi="Calibri" w:cs="Calibri"/>
        </w:rPr>
        <w:t> </w:t>
      </w:r>
      <w:r w:rsidR="00581C89" w:rsidRPr="00581C89">
        <w:rPr>
          <w:rFonts w:ascii="Calibri" w:hAnsi="Calibri" w:cs="Calibri"/>
        </w:rPr>
        <w:t>rámci</w:t>
      </w:r>
      <w:r w:rsidR="00581C89">
        <w:rPr>
          <w:rFonts w:ascii="Calibri" w:hAnsi="Calibri" w:cs="Calibri"/>
        </w:rPr>
        <w:t xml:space="preserve"> </w:t>
      </w:r>
      <w:r w:rsidR="00581C89" w:rsidRPr="00581C89">
        <w:rPr>
          <w:rFonts w:ascii="Calibri" w:hAnsi="Calibri" w:cs="Calibri"/>
        </w:rPr>
        <w:t>přechodu na uhlíkově neutrální hospodářství (FS)</w:t>
      </w:r>
      <w:r w:rsidR="00582BD6" w:rsidRPr="00582BD6">
        <w:rPr>
          <w:rFonts w:ascii="Calibri" w:hAnsi="Calibri" w:cs="Calibri"/>
        </w:rPr>
        <w:t xml:space="preserve"> </w:t>
      </w:r>
    </w:p>
    <w:p w14:paraId="4F5FED71" w14:textId="60516B09" w:rsidR="00582BD6" w:rsidRPr="00582BD6" w:rsidRDefault="00582BD6" w:rsidP="00673BCE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3BCE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 w:rsidR="00673BC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73BCE">
        <w:rPr>
          <w:rFonts w:asciiTheme="minorHAnsi" w:hAnsiTheme="minorHAnsi" w:cstheme="minorHAnsi"/>
          <w:b/>
          <w:bCs/>
          <w:sz w:val="22"/>
          <w:szCs w:val="22"/>
        </w:rPr>
        <w:t>Technická pomoc</w:t>
      </w:r>
    </w:p>
    <w:p w14:paraId="6E972F41" w14:textId="77777777" w:rsidR="00637B9C" w:rsidRDefault="00637B9C" w:rsidP="00582BD6">
      <w:pPr>
        <w:pStyle w:val="Default"/>
        <w:spacing w:line="276" w:lineRule="auto"/>
        <w:ind w:left="993" w:hanging="993"/>
        <w:jc w:val="both"/>
        <w:rPr>
          <w:rFonts w:ascii="Calibri" w:hAnsi="Calibri" w:cs="Calibri"/>
        </w:rPr>
      </w:pPr>
    </w:p>
    <w:p w14:paraId="756A025B" w14:textId="174FB24B" w:rsidR="00AF1721" w:rsidRDefault="00637B9C" w:rsidP="00582BD6">
      <w:pPr>
        <w:pStyle w:val="Default"/>
        <w:spacing w:line="276" w:lineRule="auto"/>
        <w:ind w:left="993" w:hanging="993"/>
        <w:jc w:val="both"/>
        <w:rPr>
          <w:rFonts w:ascii="Calibri" w:hAnsi="Calibri" w:cs="Calibri"/>
          <w:sz w:val="22"/>
          <w:szCs w:val="22"/>
        </w:rPr>
      </w:pPr>
      <w:r w:rsidRPr="00637B9C">
        <w:rPr>
          <w:rFonts w:ascii="Calibri" w:hAnsi="Calibri" w:cs="Calibri"/>
          <w:sz w:val="22"/>
          <w:szCs w:val="22"/>
        </w:rPr>
        <w:t xml:space="preserve">Web: </w:t>
      </w:r>
      <w:hyperlink r:id="rId14" w:history="1">
        <w:r w:rsidR="001628F3" w:rsidRPr="00F33A27">
          <w:rPr>
            <w:rStyle w:val="Hypertextovodkaz"/>
            <w:rFonts w:ascii="Calibri" w:hAnsi="Calibri" w:cs="Calibri"/>
            <w:sz w:val="22"/>
            <w:szCs w:val="22"/>
          </w:rPr>
          <w:t>https://opd3.opd.cz</w:t>
        </w:r>
      </w:hyperlink>
    </w:p>
    <w:p w14:paraId="50249283" w14:textId="77777777" w:rsidR="001628F3" w:rsidRPr="00637B9C" w:rsidRDefault="001628F3" w:rsidP="00582BD6">
      <w:pPr>
        <w:pStyle w:val="Default"/>
        <w:spacing w:line="276" w:lineRule="auto"/>
        <w:ind w:left="993" w:hanging="993"/>
        <w:jc w:val="both"/>
        <w:rPr>
          <w:rFonts w:ascii="Calibri" w:hAnsi="Calibri" w:cs="Calibri"/>
          <w:color w:val="auto"/>
          <w:sz w:val="21"/>
          <w:szCs w:val="21"/>
        </w:rPr>
      </w:pPr>
    </w:p>
    <w:p w14:paraId="26B3F60C" w14:textId="77777777" w:rsidR="00AF1721" w:rsidRDefault="00AF1721">
      <w:pPr>
        <w:rPr>
          <w:rFonts w:ascii="Calibri" w:hAnsi="Calibri" w:cs="Calibri"/>
          <w:color w:val="FFFFFF"/>
          <w:sz w:val="21"/>
          <w:szCs w:val="21"/>
        </w:rPr>
      </w:pPr>
      <w:r>
        <w:rPr>
          <w:rFonts w:ascii="Calibri" w:hAnsi="Calibri" w:cs="Calibri"/>
          <w:color w:val="FFFFFF"/>
          <w:sz w:val="21"/>
          <w:szCs w:val="21"/>
        </w:rPr>
        <w:br w:type="page"/>
      </w:r>
    </w:p>
    <w:p w14:paraId="15BEACE6" w14:textId="75399C7D" w:rsidR="00582BD6" w:rsidRPr="00C85E59" w:rsidRDefault="00711742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3" w:name="_Toc212728433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Operační program Jan Amos Komenský 2021–2027</w:t>
      </w:r>
      <w:bookmarkEnd w:id="3"/>
    </w:p>
    <w:p w14:paraId="469A5384" w14:textId="6F813FEB" w:rsidR="00AF1721" w:rsidRPr="00AF1721" w:rsidRDefault="00AF1721" w:rsidP="00AF1721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</w:t>
      </w:r>
      <w:r w:rsidR="004E46F6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: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2.</w:t>
      </w:r>
      <w:r w:rsid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9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</w:t>
      </w:r>
      <w:r w:rsid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16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7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202</w:t>
      </w:r>
      <w:r w:rsidR="003B0C0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5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13DFF936" w14:textId="7432A34D" w:rsidR="00AF1721" w:rsidRPr="00AF1721" w:rsidRDefault="00AF1721" w:rsidP="00AF172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1721">
        <w:rPr>
          <w:rFonts w:asciiTheme="minorHAnsi" w:hAnsiTheme="minorHAnsi" w:cstheme="minorHAnsi"/>
          <w:b/>
          <w:bCs/>
          <w:sz w:val="22"/>
          <w:szCs w:val="22"/>
        </w:rPr>
        <w:t>Priorita 1</w:t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F1721">
        <w:rPr>
          <w:rFonts w:asciiTheme="minorHAnsi" w:hAnsiTheme="minorHAnsi" w:cstheme="minorHAnsi"/>
          <w:b/>
          <w:bCs/>
          <w:sz w:val="22"/>
          <w:szCs w:val="22"/>
        </w:rPr>
        <w:t xml:space="preserve"> Výzkum a vývoj </w:t>
      </w:r>
      <w:r w:rsidR="00FD4F4A">
        <w:rPr>
          <w:rFonts w:asciiTheme="minorHAnsi" w:hAnsiTheme="minorHAnsi" w:cstheme="minorHAnsi"/>
          <w:b/>
          <w:bCs/>
          <w:sz w:val="22"/>
          <w:szCs w:val="22"/>
        </w:rPr>
        <w:t>(P1)</w:t>
      </w:r>
    </w:p>
    <w:p w14:paraId="1268445E" w14:textId="51016494" w:rsidR="00AF1721" w:rsidRPr="00AF1721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AF1721">
        <w:rPr>
          <w:rFonts w:ascii="Calibri" w:hAnsi="Calibri" w:cs="Calibri"/>
          <w:sz w:val="22"/>
          <w:szCs w:val="22"/>
        </w:rPr>
        <w:t xml:space="preserve">SC 1.1 </w:t>
      </w:r>
      <w:r w:rsidRPr="00DD6C63">
        <w:rPr>
          <w:rFonts w:ascii="Calibri" w:hAnsi="Calibri" w:cs="Calibri"/>
          <w:sz w:val="22"/>
          <w:szCs w:val="22"/>
        </w:rPr>
        <w:tab/>
      </w:r>
      <w:r w:rsidRPr="00AF1721">
        <w:rPr>
          <w:rFonts w:ascii="Calibri" w:hAnsi="Calibri" w:cs="Calibri"/>
          <w:sz w:val="22"/>
          <w:szCs w:val="22"/>
        </w:rPr>
        <w:t xml:space="preserve">Rozvoj a posilování výzkumných a inovačních kapacit a zavádění pokročilých technologií </w:t>
      </w:r>
    </w:p>
    <w:p w14:paraId="620A3E53" w14:textId="3D7C64AC" w:rsidR="00AF1721" w:rsidRPr="00AF1721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AF1721">
        <w:rPr>
          <w:rFonts w:ascii="Calibri" w:hAnsi="Calibri" w:cs="Calibri"/>
          <w:sz w:val="22"/>
          <w:szCs w:val="22"/>
        </w:rPr>
        <w:t xml:space="preserve">SC 1.2 </w:t>
      </w:r>
      <w:r w:rsidRPr="00DD6C63">
        <w:rPr>
          <w:rFonts w:ascii="Calibri" w:hAnsi="Calibri" w:cs="Calibri"/>
          <w:sz w:val="22"/>
          <w:szCs w:val="22"/>
        </w:rPr>
        <w:tab/>
      </w:r>
      <w:r w:rsidRPr="00AF1721">
        <w:rPr>
          <w:rFonts w:ascii="Calibri" w:hAnsi="Calibri" w:cs="Calibri"/>
          <w:sz w:val="22"/>
          <w:szCs w:val="22"/>
        </w:rPr>
        <w:t xml:space="preserve">Rozvoj dovedností pro inteligentní specializaci, průmyslovou transformaci a podnikání </w:t>
      </w:r>
    </w:p>
    <w:p w14:paraId="14B67E00" w14:textId="17C11E35" w:rsidR="00AF1721" w:rsidRPr="00AF1721" w:rsidRDefault="00AF1721" w:rsidP="00AF172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1721">
        <w:rPr>
          <w:rFonts w:asciiTheme="minorHAnsi" w:hAnsiTheme="minorHAnsi" w:cstheme="minorHAnsi"/>
          <w:b/>
          <w:bCs/>
          <w:sz w:val="22"/>
          <w:szCs w:val="22"/>
        </w:rPr>
        <w:t xml:space="preserve">Priorita 2 </w:t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F1721">
        <w:rPr>
          <w:rFonts w:asciiTheme="minorHAnsi" w:hAnsiTheme="minorHAnsi" w:cstheme="minorHAnsi"/>
          <w:b/>
          <w:bCs/>
          <w:sz w:val="22"/>
          <w:szCs w:val="22"/>
        </w:rPr>
        <w:t>Vzdělávání</w:t>
      </w:r>
      <w:r w:rsidR="00FD4F4A">
        <w:rPr>
          <w:rFonts w:asciiTheme="minorHAnsi" w:hAnsiTheme="minorHAnsi" w:cstheme="minorHAnsi"/>
          <w:b/>
          <w:bCs/>
          <w:sz w:val="22"/>
          <w:szCs w:val="22"/>
        </w:rPr>
        <w:t xml:space="preserve"> (P2)</w:t>
      </w:r>
    </w:p>
    <w:p w14:paraId="017C2160" w14:textId="0DBFDBBB" w:rsidR="00AF1721" w:rsidRPr="00DD6C63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 xml:space="preserve">SC 2.1 </w:t>
      </w:r>
      <w:r w:rsidRPr="00DD6C63">
        <w:rPr>
          <w:rFonts w:ascii="Calibri" w:hAnsi="Calibri" w:cs="Calibri"/>
          <w:sz w:val="22"/>
          <w:szCs w:val="22"/>
        </w:rPr>
        <w:tab/>
      </w:r>
      <w:r w:rsidR="00FD4F4A">
        <w:rPr>
          <w:rFonts w:ascii="Calibri" w:hAnsi="Calibri" w:cs="Calibri"/>
          <w:sz w:val="22"/>
          <w:szCs w:val="22"/>
        </w:rPr>
        <w:t>Z</w:t>
      </w:r>
      <w:r w:rsidR="00FD4F4A" w:rsidRPr="00FD4F4A">
        <w:rPr>
          <w:rFonts w:ascii="Calibri" w:hAnsi="Calibri" w:cs="Calibri"/>
          <w:sz w:val="22"/>
          <w:szCs w:val="22"/>
        </w:rPr>
        <w:t>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</w:t>
      </w:r>
    </w:p>
    <w:p w14:paraId="0856BB39" w14:textId="75A14BF1" w:rsidR="00AF1721" w:rsidRPr="00AF1721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AF1721">
        <w:rPr>
          <w:rFonts w:ascii="Calibri" w:hAnsi="Calibri" w:cs="Calibri"/>
          <w:sz w:val="22"/>
          <w:szCs w:val="22"/>
        </w:rPr>
        <w:t xml:space="preserve">SC 2.2 </w:t>
      </w:r>
      <w:r w:rsidRPr="00DD6C63">
        <w:rPr>
          <w:rFonts w:ascii="Calibri" w:hAnsi="Calibri" w:cs="Calibri"/>
          <w:sz w:val="22"/>
          <w:szCs w:val="22"/>
        </w:rPr>
        <w:tab/>
      </w:r>
      <w:r w:rsidR="00FD4F4A">
        <w:rPr>
          <w:rFonts w:ascii="Calibri" w:hAnsi="Calibri" w:cs="Calibri"/>
          <w:sz w:val="22"/>
          <w:szCs w:val="22"/>
        </w:rPr>
        <w:t>Z</w:t>
      </w:r>
      <w:r w:rsidR="00FD4F4A" w:rsidRPr="00FD4F4A">
        <w:rPr>
          <w:rFonts w:ascii="Calibri" w:hAnsi="Calibri" w:cs="Calibri"/>
          <w:sz w:val="22"/>
          <w:szCs w:val="22"/>
        </w:rPr>
        <w:t xml:space="preserve">výšit kvalitu, </w:t>
      </w:r>
      <w:proofErr w:type="spellStart"/>
      <w:r w:rsidR="00FD4F4A" w:rsidRPr="00FD4F4A">
        <w:rPr>
          <w:rFonts w:ascii="Calibri" w:hAnsi="Calibri" w:cs="Calibri"/>
          <w:sz w:val="22"/>
          <w:szCs w:val="22"/>
        </w:rPr>
        <w:t>inkluzivitu</w:t>
      </w:r>
      <w:proofErr w:type="spellEnd"/>
      <w:r w:rsidR="00FD4F4A" w:rsidRPr="00FD4F4A">
        <w:rPr>
          <w:rFonts w:ascii="Calibri" w:hAnsi="Calibri" w:cs="Calibri"/>
          <w:sz w:val="22"/>
          <w:szCs w:val="22"/>
        </w:rPr>
        <w:t xml:space="preserve"> a účinnost systémů vzdělávání a odborné přípravy a jejich relevantnosti pro trh práce, mimo jiné i uznáváním výsledků neformálního a informálního učení, s cílem podpořit získávání klíčových kompetencí včetně podnikatelských a digitálních dovedností, a prosazováním zavádění duálních systémů odborné přípravy a učňovské příprav</w:t>
      </w:r>
      <w:r w:rsidR="00FD4F4A">
        <w:rPr>
          <w:rFonts w:ascii="Calibri" w:hAnsi="Calibri" w:cs="Calibri"/>
          <w:sz w:val="22"/>
          <w:szCs w:val="22"/>
        </w:rPr>
        <w:t>y</w:t>
      </w:r>
    </w:p>
    <w:p w14:paraId="7BD3D4FA" w14:textId="4AE3E327" w:rsidR="00AF1721" w:rsidRPr="00AF1721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AF1721">
        <w:rPr>
          <w:rFonts w:ascii="Calibri" w:hAnsi="Calibri" w:cs="Calibri"/>
          <w:sz w:val="22"/>
          <w:szCs w:val="22"/>
        </w:rPr>
        <w:t xml:space="preserve">SC 2.3 </w:t>
      </w:r>
      <w:r w:rsidRPr="00DD6C63">
        <w:rPr>
          <w:rFonts w:ascii="Calibri" w:hAnsi="Calibri" w:cs="Calibri"/>
          <w:sz w:val="22"/>
          <w:szCs w:val="22"/>
        </w:rPr>
        <w:tab/>
      </w:r>
      <w:r w:rsidR="00FD4F4A">
        <w:rPr>
          <w:rFonts w:ascii="Calibri" w:hAnsi="Calibri" w:cs="Calibri"/>
          <w:sz w:val="22"/>
          <w:szCs w:val="22"/>
        </w:rPr>
        <w:t>P</w:t>
      </w:r>
      <w:r w:rsidR="00FD4F4A" w:rsidRPr="00FD4F4A">
        <w:rPr>
          <w:rFonts w:ascii="Calibri" w:hAnsi="Calibri" w:cs="Calibri"/>
          <w:sz w:val="22"/>
          <w:szCs w:val="22"/>
        </w:rPr>
        <w:t>rosazovat rovný přístup ke kvalitnímu a inkluzivnímu vzdělávání a odborné přípravě a</w:t>
      </w:r>
      <w:r w:rsidR="00511681">
        <w:rPr>
          <w:rFonts w:ascii="Calibri" w:hAnsi="Calibri" w:cs="Calibri"/>
          <w:sz w:val="22"/>
          <w:szCs w:val="22"/>
        </w:rPr>
        <w:t> </w:t>
      </w:r>
      <w:r w:rsidR="00FD4F4A" w:rsidRPr="00FD4F4A">
        <w:rPr>
          <w:rFonts w:ascii="Calibri" w:hAnsi="Calibri" w:cs="Calibri"/>
          <w:sz w:val="22"/>
          <w:szCs w:val="22"/>
        </w:rPr>
        <w:t>jejich úspěšnému ukončení, a to zejména v případě znevýhodněných skupin, od předškolního vzdělávání a péče, přes všeobecné vzdělávání a odborné vzdělávání a přípravu až po terciární úroveň, jakož i vzdělávání a studium dospělých, včetně usnadnění vzdělávací mobility pro všechny a přístupnosti pro osoby se zdravotním postižením</w:t>
      </w:r>
      <w:r w:rsidRPr="00AF1721">
        <w:rPr>
          <w:rFonts w:ascii="Calibri" w:hAnsi="Calibri" w:cs="Calibri"/>
          <w:sz w:val="22"/>
          <w:szCs w:val="22"/>
        </w:rPr>
        <w:t xml:space="preserve"> </w:t>
      </w:r>
    </w:p>
    <w:p w14:paraId="62EA5B6D" w14:textId="2C538CC7" w:rsidR="00AF1721" w:rsidRPr="00AF1721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AF1721">
        <w:rPr>
          <w:rFonts w:ascii="Calibri" w:hAnsi="Calibri" w:cs="Calibri"/>
          <w:sz w:val="22"/>
          <w:szCs w:val="22"/>
        </w:rPr>
        <w:t xml:space="preserve">SC 2.4 </w:t>
      </w:r>
      <w:r w:rsidRPr="00DD6C63">
        <w:rPr>
          <w:rFonts w:ascii="Calibri" w:hAnsi="Calibri" w:cs="Calibri"/>
          <w:sz w:val="22"/>
          <w:szCs w:val="22"/>
        </w:rPr>
        <w:tab/>
      </w:r>
      <w:r w:rsidRPr="00AF1721">
        <w:rPr>
          <w:rFonts w:ascii="Calibri" w:hAnsi="Calibri" w:cs="Calibri"/>
          <w:sz w:val="22"/>
          <w:szCs w:val="22"/>
        </w:rPr>
        <w:t xml:space="preserve">Prosazovat socioekonomickou integraci </w:t>
      </w:r>
      <w:proofErr w:type="spellStart"/>
      <w:r w:rsidRPr="00AF1721">
        <w:rPr>
          <w:rFonts w:ascii="Calibri" w:hAnsi="Calibri" w:cs="Calibri"/>
          <w:sz w:val="22"/>
          <w:szCs w:val="22"/>
        </w:rPr>
        <w:t>marginalizovaných</w:t>
      </w:r>
      <w:proofErr w:type="spellEnd"/>
      <w:r w:rsidRPr="00AF1721">
        <w:rPr>
          <w:rFonts w:ascii="Calibri" w:hAnsi="Calibri" w:cs="Calibri"/>
          <w:sz w:val="22"/>
          <w:szCs w:val="22"/>
        </w:rPr>
        <w:t xml:space="preserve"> komunit, jako jsou Romové </w:t>
      </w:r>
    </w:p>
    <w:p w14:paraId="69B6CCF0" w14:textId="1EDF2DE0" w:rsidR="00AF1721" w:rsidRPr="00DD6C63" w:rsidRDefault="00AF1721" w:rsidP="00AF172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 xml:space="preserve">SC 2.5 </w:t>
      </w:r>
      <w:r w:rsidRPr="00DD6C63">
        <w:rPr>
          <w:rFonts w:ascii="Calibri" w:hAnsi="Calibri" w:cs="Calibri"/>
          <w:sz w:val="22"/>
          <w:szCs w:val="22"/>
        </w:rPr>
        <w:tab/>
      </w:r>
      <w:r w:rsidR="00FD4F4A">
        <w:rPr>
          <w:rFonts w:ascii="Calibri" w:hAnsi="Calibri" w:cs="Calibri"/>
          <w:sz w:val="22"/>
          <w:szCs w:val="22"/>
        </w:rPr>
        <w:t>P</w:t>
      </w:r>
      <w:r w:rsidR="00FD4F4A" w:rsidRPr="00FD4F4A">
        <w:rPr>
          <w:rFonts w:ascii="Calibri" w:hAnsi="Calibri" w:cs="Calibri"/>
          <w:sz w:val="22"/>
          <w:szCs w:val="22"/>
        </w:rPr>
        <w:t>rosazovat celoživotní učení, zejména flexibilní možnosti rozšiřování dovedností a</w:t>
      </w:r>
      <w:r w:rsidR="00511681">
        <w:rPr>
          <w:rFonts w:ascii="Calibri" w:hAnsi="Calibri" w:cs="Calibri"/>
          <w:sz w:val="22"/>
          <w:szCs w:val="22"/>
        </w:rPr>
        <w:t> </w:t>
      </w:r>
      <w:r w:rsidR="00FD4F4A" w:rsidRPr="00FD4F4A">
        <w:rPr>
          <w:rFonts w:ascii="Calibri" w:hAnsi="Calibri" w:cs="Calibri"/>
          <w:sz w:val="22"/>
          <w:szCs w:val="22"/>
        </w:rPr>
        <w:t>rekvalifikace pro všechny s ohledem na podnikatelské a digitální dovednosti, lépe předvídat změny a nové požadavky na dovednosti vycházející z potřeb trhu práce, usnadnit přechody mezi zaměstnáními a podporovat profesní mobilitu</w:t>
      </w:r>
    </w:p>
    <w:p w14:paraId="095B24CA" w14:textId="4E81FE44" w:rsidR="00357C51" w:rsidRPr="00357C51" w:rsidRDefault="00357C51" w:rsidP="00357C5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7C51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57C51">
        <w:rPr>
          <w:rFonts w:asciiTheme="minorHAnsi" w:hAnsiTheme="minorHAnsi" w:cstheme="minorHAnsi"/>
          <w:b/>
          <w:bCs/>
          <w:sz w:val="22"/>
          <w:szCs w:val="22"/>
        </w:rPr>
        <w:t>Technická pomoc (</w:t>
      </w:r>
      <w:r w:rsidR="00FD4F4A">
        <w:rPr>
          <w:rFonts w:asciiTheme="minorHAnsi" w:hAnsiTheme="minorHAnsi" w:cstheme="minorHAnsi"/>
          <w:b/>
          <w:bCs/>
          <w:sz w:val="22"/>
          <w:szCs w:val="22"/>
        </w:rPr>
        <w:t xml:space="preserve">P3) – </w:t>
      </w:r>
      <w:r w:rsidRPr="00357C51">
        <w:rPr>
          <w:rFonts w:asciiTheme="minorHAnsi" w:hAnsiTheme="minorHAnsi" w:cstheme="minorHAnsi"/>
          <w:b/>
          <w:bCs/>
          <w:sz w:val="22"/>
          <w:szCs w:val="22"/>
        </w:rPr>
        <w:t>ERDF</w:t>
      </w:r>
    </w:p>
    <w:p w14:paraId="48768600" w14:textId="557B4DE2" w:rsidR="00357C51" w:rsidRPr="00357C51" w:rsidRDefault="00357C51" w:rsidP="00357C51">
      <w:pPr>
        <w:pStyle w:val="Default"/>
        <w:spacing w:before="60" w:line="276" w:lineRule="auto"/>
        <w:ind w:left="992" w:hanging="992"/>
        <w:jc w:val="both"/>
        <w:rPr>
          <w:rFonts w:ascii="Times New Roman" w:hAnsi="Times New Roman" w:cs="Times New Roman"/>
          <w:color w:val="001F5F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</w:t>
      </w:r>
      <w:r w:rsidRPr="00357C51">
        <w:rPr>
          <w:rFonts w:ascii="Calibri" w:hAnsi="Calibri" w:cs="Calibri"/>
          <w:sz w:val="22"/>
          <w:szCs w:val="22"/>
        </w:rPr>
        <w:t xml:space="preserve"> 3.1</w:t>
      </w:r>
      <w:r w:rsidRPr="00DD6C63">
        <w:rPr>
          <w:rFonts w:ascii="Calibri" w:hAnsi="Calibri" w:cs="Calibri"/>
          <w:sz w:val="22"/>
          <w:szCs w:val="22"/>
        </w:rPr>
        <w:tab/>
      </w:r>
      <w:r w:rsidRPr="00357C51">
        <w:rPr>
          <w:rFonts w:ascii="Calibri" w:hAnsi="Calibri" w:cs="Calibri"/>
          <w:sz w:val="22"/>
          <w:szCs w:val="22"/>
        </w:rPr>
        <w:t xml:space="preserve">Zajištění kvalitního řízení a implementace programu </w:t>
      </w:r>
    </w:p>
    <w:p w14:paraId="05FF7676" w14:textId="5573AD79" w:rsidR="00357C51" w:rsidRPr="00357C51" w:rsidRDefault="00357C51" w:rsidP="00357C5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7C51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57C51">
        <w:rPr>
          <w:rFonts w:asciiTheme="minorHAnsi" w:hAnsiTheme="minorHAnsi" w:cstheme="minorHAnsi"/>
          <w:b/>
          <w:bCs/>
          <w:sz w:val="22"/>
          <w:szCs w:val="22"/>
        </w:rPr>
        <w:t xml:space="preserve">Technická pomoc </w:t>
      </w:r>
      <w:r w:rsidR="00FD4F4A" w:rsidRPr="00357C51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FD4F4A">
        <w:rPr>
          <w:rFonts w:asciiTheme="minorHAnsi" w:hAnsiTheme="minorHAnsi" w:cstheme="minorHAnsi"/>
          <w:b/>
          <w:bCs/>
          <w:sz w:val="22"/>
          <w:szCs w:val="22"/>
        </w:rPr>
        <w:t xml:space="preserve">P4) – </w:t>
      </w:r>
      <w:r w:rsidRPr="00357C51">
        <w:rPr>
          <w:rFonts w:asciiTheme="minorHAnsi" w:hAnsiTheme="minorHAnsi" w:cstheme="minorHAnsi"/>
          <w:b/>
          <w:bCs/>
          <w:sz w:val="22"/>
          <w:szCs w:val="22"/>
        </w:rPr>
        <w:t>ESF+</w:t>
      </w:r>
    </w:p>
    <w:p w14:paraId="1A4B5ED7" w14:textId="1C2CDA30" w:rsidR="00AF1721" w:rsidRPr="00DD6C63" w:rsidRDefault="00357C51" w:rsidP="00357C5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4.1</w:t>
      </w:r>
      <w:r w:rsidRPr="00DD6C63">
        <w:rPr>
          <w:rFonts w:ascii="Calibri" w:hAnsi="Calibri" w:cs="Calibri"/>
          <w:sz w:val="22"/>
          <w:szCs w:val="22"/>
        </w:rPr>
        <w:tab/>
        <w:t xml:space="preserve">Zajištění kvalitního řízení a implementace programu </w:t>
      </w:r>
    </w:p>
    <w:p w14:paraId="7FBB1BB5" w14:textId="4822D867" w:rsidR="00304C9B" w:rsidRDefault="00304C9B" w:rsidP="00357C5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</w:rPr>
      </w:pPr>
    </w:p>
    <w:p w14:paraId="6E57C83B" w14:textId="07F91F94" w:rsidR="00637B9C" w:rsidRPr="00637B9C" w:rsidRDefault="00637B9C" w:rsidP="00357C51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637B9C">
        <w:rPr>
          <w:rFonts w:ascii="Calibri" w:hAnsi="Calibri" w:cs="Calibri"/>
          <w:sz w:val="22"/>
          <w:szCs w:val="22"/>
        </w:rPr>
        <w:t xml:space="preserve">Web: </w:t>
      </w:r>
      <w:hyperlink r:id="rId15" w:history="1">
        <w:r w:rsidRPr="00FD5DF8">
          <w:rPr>
            <w:rStyle w:val="Hypertextovodkaz"/>
            <w:rFonts w:ascii="Calibri" w:hAnsi="Calibri" w:cs="Calibri"/>
            <w:sz w:val="22"/>
            <w:szCs w:val="22"/>
          </w:rPr>
          <w:t>https://opjak.cz/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7BD4C5C0" w14:textId="2CB34AE4" w:rsidR="00304C9B" w:rsidRDefault="00304C9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</w:rPr>
        <w:br w:type="page"/>
      </w:r>
    </w:p>
    <w:p w14:paraId="66016F6F" w14:textId="2178C7EC" w:rsidR="00DD6C63" w:rsidRPr="00C85E59" w:rsidRDefault="00711742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4" w:name="_Toc212728434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 xml:space="preserve">Operační program </w:t>
      </w:r>
      <w:r w:rsidR="00C85E59"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T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echnologie a aplikace pro konkurenceschopnost 2021–2027</w:t>
      </w:r>
      <w:bookmarkEnd w:id="4"/>
    </w:p>
    <w:p w14:paraId="4B57B8E4" w14:textId="1BBDD4EA" w:rsidR="004D4127" w:rsidRDefault="00DC12D0" w:rsidP="004D4127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Verze: </w:t>
      </w:r>
      <w:r w:rsidR="003157E2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3157E2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(2</w:t>
      </w:r>
      <w:r w:rsidR="003157E2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8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6.</w:t>
      </w:r>
      <w:r w:rsidR="004D4127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202</w:t>
      </w:r>
      <w:r w:rsidR="000D20EE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48177256" w14:textId="37DB61D1" w:rsidR="00487B52" w:rsidRPr="00487B52" w:rsidRDefault="00487B52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B52">
        <w:rPr>
          <w:rFonts w:asciiTheme="minorHAnsi" w:hAnsiTheme="minorHAnsi" w:cstheme="minorHAnsi"/>
          <w:b/>
          <w:bCs/>
          <w:sz w:val="22"/>
          <w:szCs w:val="22"/>
        </w:rPr>
        <w:t>Priorita 1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P</w:t>
      </w:r>
      <w:r w:rsidRPr="00487B52">
        <w:rPr>
          <w:rFonts w:asciiTheme="minorHAnsi" w:hAnsiTheme="minorHAnsi" w:cstheme="minorHAnsi"/>
          <w:b/>
          <w:bCs/>
          <w:sz w:val="22"/>
          <w:szCs w:val="22"/>
        </w:rPr>
        <w:t xml:space="preserve">osilování výkonnosti podniků v oblasti výzkumu, vývoje a inovací a jejich digitální transformace </w:t>
      </w:r>
    </w:p>
    <w:p w14:paraId="089DAE0A" w14:textId="7A18C7B6" w:rsidR="004D4127" w:rsidRDefault="004D4127" w:rsidP="004D4127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D4127">
        <w:rPr>
          <w:rFonts w:ascii="Calibri" w:hAnsi="Calibri" w:cs="Calibri"/>
          <w:sz w:val="22"/>
          <w:szCs w:val="22"/>
        </w:rPr>
        <w:t>SC 1.1</w:t>
      </w:r>
      <w:r>
        <w:rPr>
          <w:rFonts w:ascii="Calibri" w:hAnsi="Calibri" w:cs="Calibri"/>
          <w:sz w:val="22"/>
          <w:szCs w:val="22"/>
        </w:rPr>
        <w:tab/>
      </w:r>
      <w:r w:rsidR="00B027B7" w:rsidRPr="00B027B7">
        <w:rPr>
          <w:rFonts w:ascii="Calibri" w:hAnsi="Calibri" w:cs="Calibri"/>
          <w:sz w:val="22"/>
          <w:szCs w:val="22"/>
        </w:rPr>
        <w:t>Rozvoj a posilování výzkumných a inovačních kapacit a zavádění pokročilých technologií</w:t>
      </w:r>
    </w:p>
    <w:p w14:paraId="34EDFFCA" w14:textId="0558F211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>SC 1.2</w:t>
      </w:r>
      <w:r>
        <w:rPr>
          <w:rFonts w:ascii="Calibri" w:hAnsi="Calibri" w:cs="Calibri"/>
          <w:sz w:val="22"/>
          <w:szCs w:val="22"/>
        </w:rPr>
        <w:tab/>
      </w:r>
      <w:r w:rsidR="00B027B7" w:rsidRPr="00B027B7">
        <w:rPr>
          <w:rFonts w:ascii="Calibri" w:hAnsi="Calibri" w:cs="Calibri"/>
          <w:sz w:val="22"/>
          <w:szCs w:val="22"/>
        </w:rPr>
        <w:t>Využívání přínosů digitalizace pro občany, podniky, výzkumné organizace a veřejné orgány</w:t>
      </w:r>
      <w:r w:rsidRPr="00487B52">
        <w:rPr>
          <w:rFonts w:ascii="Calibri" w:hAnsi="Calibri" w:cs="Calibri"/>
          <w:sz w:val="22"/>
          <w:szCs w:val="22"/>
        </w:rPr>
        <w:t xml:space="preserve"> </w:t>
      </w:r>
    </w:p>
    <w:p w14:paraId="4A496035" w14:textId="188F0ECE" w:rsidR="00487B52" w:rsidRPr="00487B52" w:rsidRDefault="00487B52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B52">
        <w:rPr>
          <w:rFonts w:asciiTheme="minorHAnsi" w:hAnsiTheme="minorHAnsi" w:cstheme="minorHAnsi"/>
          <w:b/>
          <w:bCs/>
          <w:sz w:val="22"/>
          <w:szCs w:val="22"/>
        </w:rPr>
        <w:t>Priorita 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7B52">
        <w:rPr>
          <w:rFonts w:asciiTheme="minorHAnsi" w:hAnsiTheme="minorHAnsi" w:cstheme="minorHAnsi"/>
          <w:b/>
          <w:bCs/>
          <w:sz w:val="22"/>
          <w:szCs w:val="22"/>
        </w:rPr>
        <w:t>Rozvoj podnikání a konkurenceschopnosti MSP</w:t>
      </w:r>
    </w:p>
    <w:p w14:paraId="0666ABB2" w14:textId="2C785D8A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 xml:space="preserve">SC 2.1 </w:t>
      </w:r>
      <w:r>
        <w:rPr>
          <w:rFonts w:ascii="Calibri" w:hAnsi="Calibri" w:cs="Calibri"/>
          <w:sz w:val="22"/>
          <w:szCs w:val="22"/>
        </w:rPr>
        <w:tab/>
      </w:r>
      <w:r w:rsidRPr="00487B52">
        <w:rPr>
          <w:rFonts w:ascii="Calibri" w:hAnsi="Calibri" w:cs="Calibri"/>
          <w:sz w:val="22"/>
          <w:szCs w:val="22"/>
        </w:rPr>
        <w:t>Posilování udržitelného růstu a konkurenceschopnosti malých a středních podniků a</w:t>
      </w:r>
      <w:r w:rsidR="00C85E59">
        <w:rPr>
          <w:rFonts w:ascii="Calibri" w:hAnsi="Calibri" w:cs="Calibri"/>
          <w:sz w:val="22"/>
          <w:szCs w:val="22"/>
        </w:rPr>
        <w:t> </w:t>
      </w:r>
      <w:r w:rsidRPr="00487B52">
        <w:rPr>
          <w:rFonts w:ascii="Calibri" w:hAnsi="Calibri" w:cs="Calibri"/>
          <w:sz w:val="22"/>
          <w:szCs w:val="22"/>
        </w:rPr>
        <w:t xml:space="preserve">vytváření pracovních míst v malých a středních podnicích, mimo jiné pomocí produktivních investic </w:t>
      </w:r>
    </w:p>
    <w:p w14:paraId="4BC4B9C4" w14:textId="4B6237FD" w:rsidR="00487B52" w:rsidRPr="00487B52" w:rsidRDefault="00487B52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B52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7B52">
        <w:rPr>
          <w:rFonts w:asciiTheme="minorHAnsi" w:hAnsiTheme="minorHAnsi" w:cstheme="minorHAnsi"/>
          <w:b/>
          <w:bCs/>
          <w:sz w:val="22"/>
          <w:szCs w:val="22"/>
        </w:rPr>
        <w:t>Rozvoj digitální infrastruktury</w:t>
      </w:r>
    </w:p>
    <w:p w14:paraId="6CBCC03C" w14:textId="6015E65F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>SC 3.1</w:t>
      </w:r>
      <w:r>
        <w:rPr>
          <w:rFonts w:ascii="Calibri" w:hAnsi="Calibri" w:cs="Calibri"/>
          <w:sz w:val="22"/>
          <w:szCs w:val="22"/>
        </w:rPr>
        <w:tab/>
      </w:r>
      <w:r w:rsidRPr="00487B52">
        <w:rPr>
          <w:rFonts w:ascii="Calibri" w:hAnsi="Calibri" w:cs="Calibri"/>
          <w:sz w:val="22"/>
          <w:szCs w:val="22"/>
        </w:rPr>
        <w:t xml:space="preserve">Zlepšování digitálního propojení </w:t>
      </w:r>
    </w:p>
    <w:p w14:paraId="7E783294" w14:textId="3CBB400D" w:rsidR="00487B52" w:rsidRPr="00487B52" w:rsidRDefault="00487B52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B52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7B52">
        <w:rPr>
          <w:rFonts w:asciiTheme="minorHAnsi" w:hAnsiTheme="minorHAnsi" w:cstheme="minorHAnsi"/>
          <w:b/>
          <w:bCs/>
          <w:sz w:val="22"/>
          <w:szCs w:val="22"/>
        </w:rPr>
        <w:t>Posun k nízkouhlíkovému hospodářství</w:t>
      </w:r>
    </w:p>
    <w:p w14:paraId="5A129F9E" w14:textId="65A35FC9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 xml:space="preserve">SC 4.1 </w:t>
      </w:r>
      <w:r>
        <w:rPr>
          <w:rFonts w:ascii="Calibri" w:hAnsi="Calibri" w:cs="Calibri"/>
          <w:sz w:val="22"/>
          <w:szCs w:val="22"/>
        </w:rPr>
        <w:tab/>
      </w:r>
      <w:r w:rsidRPr="00487B52">
        <w:rPr>
          <w:rFonts w:ascii="Calibri" w:hAnsi="Calibri" w:cs="Calibri"/>
          <w:sz w:val="22"/>
          <w:szCs w:val="22"/>
        </w:rPr>
        <w:t xml:space="preserve">Podpora energetické účinnosti a snižování emisí skleníkových </w:t>
      </w:r>
      <w:r w:rsidR="000D20EE">
        <w:rPr>
          <w:rFonts w:ascii="Calibri" w:hAnsi="Calibri" w:cs="Calibri"/>
          <w:sz w:val="22"/>
          <w:szCs w:val="22"/>
        </w:rPr>
        <w:t>plynů</w:t>
      </w:r>
    </w:p>
    <w:p w14:paraId="31AB5901" w14:textId="3FE2F7E5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 xml:space="preserve">SC 4.2 </w:t>
      </w:r>
      <w:r>
        <w:rPr>
          <w:rFonts w:ascii="Calibri" w:hAnsi="Calibri" w:cs="Calibri"/>
          <w:sz w:val="22"/>
          <w:szCs w:val="22"/>
        </w:rPr>
        <w:tab/>
      </w:r>
      <w:r w:rsidRPr="00487B52">
        <w:rPr>
          <w:rFonts w:ascii="Calibri" w:hAnsi="Calibri" w:cs="Calibri"/>
          <w:sz w:val="22"/>
          <w:szCs w:val="22"/>
        </w:rPr>
        <w:t>Podpora energie z obnovitelných zdrojů v souladu se směrnicí (EU) 2018/2001, včetně kritérií udržitelnosti stanovených v uvedené směrnici</w:t>
      </w:r>
    </w:p>
    <w:p w14:paraId="2D15400D" w14:textId="39F15E76" w:rsidR="00487B52" w:rsidRDefault="00487B52" w:rsidP="000D20EE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 xml:space="preserve">SC 4.3 </w:t>
      </w:r>
      <w:r>
        <w:rPr>
          <w:rFonts w:ascii="Calibri" w:hAnsi="Calibri" w:cs="Calibri"/>
          <w:sz w:val="22"/>
          <w:szCs w:val="22"/>
        </w:rPr>
        <w:tab/>
      </w:r>
      <w:r w:rsidRPr="00487B52">
        <w:rPr>
          <w:rFonts w:ascii="Calibri" w:hAnsi="Calibri" w:cs="Calibri"/>
          <w:sz w:val="22"/>
          <w:szCs w:val="22"/>
        </w:rPr>
        <w:t>Rozvoj inteligentních energetických systémů, sítí a skladování vně transevropské energetické sítě TEN-E</w:t>
      </w:r>
    </w:p>
    <w:p w14:paraId="101BE004" w14:textId="5A1CD9AD" w:rsidR="00487B52" w:rsidRPr="00487B52" w:rsidRDefault="00487B52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B52">
        <w:rPr>
          <w:rFonts w:asciiTheme="minorHAnsi" w:hAnsiTheme="minorHAnsi" w:cstheme="minorHAnsi"/>
          <w:b/>
          <w:bCs/>
          <w:sz w:val="22"/>
          <w:szCs w:val="22"/>
        </w:rPr>
        <w:t>Priorita 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87B52">
        <w:rPr>
          <w:rFonts w:asciiTheme="minorHAnsi" w:hAnsiTheme="minorHAnsi" w:cstheme="minorHAnsi"/>
          <w:b/>
          <w:bCs/>
          <w:sz w:val="22"/>
          <w:szCs w:val="22"/>
        </w:rPr>
        <w:t>Efektivnější nakládání se zdroji</w:t>
      </w:r>
    </w:p>
    <w:p w14:paraId="78327C8D" w14:textId="253E9B5D" w:rsidR="00487B52" w:rsidRP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 xml:space="preserve">SC 5.1 </w:t>
      </w:r>
      <w:r>
        <w:rPr>
          <w:rFonts w:ascii="Calibri" w:hAnsi="Calibri" w:cs="Calibri"/>
          <w:sz w:val="22"/>
          <w:szCs w:val="22"/>
        </w:rPr>
        <w:tab/>
      </w:r>
      <w:r w:rsidR="000D20EE" w:rsidRPr="000D20EE">
        <w:rPr>
          <w:rFonts w:ascii="Calibri" w:hAnsi="Calibri" w:cs="Calibri"/>
          <w:sz w:val="22"/>
          <w:szCs w:val="22"/>
        </w:rPr>
        <w:t>Podpora přístupu k vodě a udržitelného hospodaření s vodou</w:t>
      </w:r>
      <w:r w:rsidRPr="00487B52">
        <w:rPr>
          <w:rFonts w:ascii="Calibri" w:hAnsi="Calibri" w:cs="Calibri"/>
          <w:sz w:val="22"/>
          <w:szCs w:val="22"/>
        </w:rPr>
        <w:t xml:space="preserve"> </w:t>
      </w:r>
    </w:p>
    <w:p w14:paraId="1F1F506D" w14:textId="3B8B1852" w:rsidR="00487B52" w:rsidRDefault="00487B52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487B52">
        <w:rPr>
          <w:rFonts w:ascii="Calibri" w:hAnsi="Calibri" w:cs="Calibri"/>
          <w:sz w:val="22"/>
          <w:szCs w:val="22"/>
        </w:rPr>
        <w:t>SC 5.2.</w:t>
      </w:r>
      <w:r w:rsidR="0090253E">
        <w:rPr>
          <w:rFonts w:ascii="Calibri" w:hAnsi="Calibri" w:cs="Calibri"/>
          <w:sz w:val="22"/>
          <w:szCs w:val="22"/>
        </w:rPr>
        <w:tab/>
      </w:r>
      <w:r w:rsidR="000D20EE" w:rsidRPr="000D20EE">
        <w:rPr>
          <w:rFonts w:ascii="Calibri" w:hAnsi="Calibri" w:cs="Calibri"/>
          <w:sz w:val="22"/>
          <w:szCs w:val="22"/>
        </w:rPr>
        <w:t>Podpora přechodu na oběhové hospodářství účinně využívající zdroje</w:t>
      </w:r>
    </w:p>
    <w:p w14:paraId="591993EB" w14:textId="69BF577E" w:rsidR="00487B52" w:rsidRPr="00487B52" w:rsidRDefault="000D20EE" w:rsidP="00487B52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Priorita </w:t>
      </w:r>
      <w:r w:rsidR="003157E2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87B52" w:rsidRPr="00487B52">
        <w:rPr>
          <w:rFonts w:asciiTheme="minorHAnsi" w:hAnsiTheme="minorHAnsi" w:cstheme="minorHAnsi"/>
          <w:b/>
          <w:bCs/>
          <w:sz w:val="22"/>
          <w:szCs w:val="22"/>
        </w:rPr>
        <w:t>Technická pomoc</w:t>
      </w:r>
    </w:p>
    <w:p w14:paraId="0F85B874" w14:textId="77777777" w:rsidR="00487B52" w:rsidRPr="00487B52" w:rsidRDefault="00487B52" w:rsidP="00487B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4B88FA" w14:textId="759C8029" w:rsidR="00487B52" w:rsidRDefault="00637B9C" w:rsidP="00487B52">
      <w:pPr>
        <w:pStyle w:val="Default"/>
        <w:spacing w:before="60" w:line="276" w:lineRule="auto"/>
        <w:ind w:left="992" w:hanging="992"/>
        <w:jc w:val="both"/>
      </w:pPr>
      <w:r>
        <w:rPr>
          <w:rFonts w:ascii="Calibri" w:hAnsi="Calibri" w:cs="Calibri"/>
          <w:sz w:val="22"/>
          <w:szCs w:val="22"/>
        </w:rPr>
        <w:t xml:space="preserve">Web: </w:t>
      </w:r>
      <w:hyperlink r:id="rId16" w:history="1">
        <w:r w:rsidR="001628F3" w:rsidRPr="001628F3">
          <w:rPr>
            <w:rStyle w:val="Hypertextovodkaz"/>
            <w:rFonts w:asciiTheme="minorHAnsi" w:hAnsiTheme="minorHAnsi" w:cstheme="minorHAnsi"/>
            <w:sz w:val="22"/>
            <w:szCs w:val="22"/>
          </w:rPr>
          <w:t>https://optak.gov.cz/</w:t>
        </w:r>
      </w:hyperlink>
    </w:p>
    <w:p w14:paraId="3545A7CE" w14:textId="77777777" w:rsidR="001628F3" w:rsidRPr="004D4127" w:rsidRDefault="001628F3" w:rsidP="00487B52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</w:p>
    <w:p w14:paraId="1B4382F0" w14:textId="77777777" w:rsidR="004D4127" w:rsidRDefault="004D4127" w:rsidP="004D4127">
      <w:pPr>
        <w:pStyle w:val="Default"/>
      </w:pPr>
    </w:p>
    <w:p w14:paraId="46B4F923" w14:textId="77777777" w:rsidR="00811981" w:rsidRDefault="00811981">
      <w:pPr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754CD548" w14:textId="536E19B7" w:rsidR="00304C9B" w:rsidRPr="00C85E59" w:rsidRDefault="00C85E59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5" w:name="_Toc212728435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 xml:space="preserve">Operační program </w:t>
      </w:r>
      <w:r>
        <w:rPr>
          <w:rFonts w:asciiTheme="minorHAnsi" w:hAnsiTheme="minorHAnsi" w:cstheme="minorHAnsi"/>
          <w:b/>
          <w:bCs/>
          <w:smallCaps/>
          <w:sz w:val="28"/>
          <w:szCs w:val="28"/>
        </w:rPr>
        <w:t>Z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aměstnanost plus 2021</w:t>
      </w:r>
      <w:r w:rsidR="00DD6C63"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–2027</w:t>
      </w:r>
      <w:bookmarkEnd w:id="5"/>
    </w:p>
    <w:p w14:paraId="09F07293" w14:textId="5BA92EA5" w:rsidR="00DD6C63" w:rsidRPr="00DD6C63" w:rsidRDefault="00865D23" w:rsidP="00DD6C63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</w:t>
      </w:r>
      <w:r w:rsidR="004E46F6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: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4E46F6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004B7AE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revize </w:t>
      </w:r>
      <w:r w:rsidR="001628F3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24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1628F3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7</w:t>
      </w:r>
      <w:r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202</w:t>
      </w:r>
      <w:r w:rsidR="001628F3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4</w:t>
      </w:r>
      <w:r w:rsidR="004E46F6" w:rsidRPr="001628F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1E01D9FF" w14:textId="3790E9BA" w:rsidR="00DD6C63" w:rsidRPr="00DD6C63" w:rsidRDefault="00DD6C63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6C63">
        <w:rPr>
          <w:rFonts w:asciiTheme="minorHAnsi" w:hAnsiTheme="minorHAnsi" w:cstheme="minorHAnsi"/>
          <w:b/>
          <w:bCs/>
          <w:sz w:val="22"/>
          <w:szCs w:val="22"/>
        </w:rPr>
        <w:t>Priorita 1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 xml:space="preserve">Budoucnost práce </w:t>
      </w:r>
    </w:p>
    <w:p w14:paraId="4814D90A" w14:textId="4ADBC8BA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1.1</w:t>
      </w:r>
      <w:r w:rsidRPr="00DD6C63">
        <w:rPr>
          <w:rFonts w:ascii="Calibri" w:hAnsi="Calibri" w:cs="Calibri"/>
          <w:sz w:val="22"/>
          <w:szCs w:val="22"/>
        </w:rPr>
        <w:tab/>
      </w:r>
      <w:r w:rsidR="00865D23" w:rsidRPr="00865D23">
        <w:rPr>
          <w:rFonts w:ascii="Calibri" w:hAnsi="Calibri" w:cs="Calibri"/>
          <w:sz w:val="22"/>
          <w:szCs w:val="22"/>
        </w:rPr>
        <w:t>a) zlepšit přístup k zaměstnání a aktivačním opatřením pro všechny uchazeče o zaměstnání, zejména mladé lidi, především prováděním systému záruk pro mladé lidi, dále pro dlouhodobě nezaměstnané a znevýhodněné skupiny na trhu práce a pro neaktivní osoby, jakož i podporou samostatné výdělečné činnosti a sociální ekonomiky</w:t>
      </w:r>
      <w:r w:rsidRPr="00DD6C63">
        <w:rPr>
          <w:rFonts w:ascii="Calibri" w:hAnsi="Calibri" w:cs="Calibri"/>
          <w:sz w:val="22"/>
          <w:szCs w:val="22"/>
        </w:rPr>
        <w:t xml:space="preserve"> </w:t>
      </w:r>
    </w:p>
    <w:p w14:paraId="62D72075" w14:textId="612622AB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sz w:val="20"/>
          <w:szCs w:val="20"/>
        </w:rPr>
      </w:pPr>
      <w:r w:rsidRPr="00DD6C63">
        <w:rPr>
          <w:rFonts w:ascii="Calibri" w:hAnsi="Calibri" w:cs="Calibri"/>
          <w:sz w:val="22"/>
          <w:szCs w:val="22"/>
        </w:rPr>
        <w:t xml:space="preserve">SC 1.2 </w:t>
      </w:r>
      <w:r w:rsidRPr="00DD6C63">
        <w:rPr>
          <w:rFonts w:ascii="Calibri" w:hAnsi="Calibri" w:cs="Calibri"/>
          <w:sz w:val="22"/>
          <w:szCs w:val="22"/>
        </w:rPr>
        <w:tab/>
      </w:r>
      <w:r w:rsidR="00865D23" w:rsidRPr="00865D23">
        <w:rPr>
          <w:rFonts w:ascii="Calibri" w:hAnsi="Calibri" w:cs="Calibri"/>
          <w:sz w:val="22"/>
          <w:szCs w:val="22"/>
        </w:rPr>
        <w:t>c) prosazovat genderově vyváženou účast na trhu práce, rovné pracovní podmínky a lepší rovnováhu mezi prací a osobním životem, mimo jiné prostřednictvím přístupu k cenově dostupné péči o děti a péči o závislé osoby</w:t>
      </w:r>
    </w:p>
    <w:p w14:paraId="720521CF" w14:textId="0301494C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1.3</w:t>
      </w:r>
      <w:r w:rsidRPr="00DD6C63">
        <w:rPr>
          <w:rFonts w:ascii="Calibri" w:hAnsi="Calibri" w:cs="Calibri"/>
          <w:sz w:val="22"/>
          <w:szCs w:val="22"/>
        </w:rPr>
        <w:tab/>
      </w:r>
      <w:r w:rsidR="00865D23" w:rsidRPr="00865D23">
        <w:rPr>
          <w:rFonts w:ascii="Calibri" w:hAnsi="Calibri" w:cs="Calibri"/>
          <w:sz w:val="22"/>
          <w:szCs w:val="22"/>
        </w:rPr>
        <w:t>d) prosazovat přizpůsobení pracovníků, podniků a podnikatelů změnám, aktivní a zdravé stárnutí a zdravé a vhodně přizpůsobené pracovní prostředí s ohledem na zdravotní rizika</w:t>
      </w:r>
    </w:p>
    <w:p w14:paraId="49EF0553" w14:textId="6FBA3740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1.4</w:t>
      </w:r>
      <w:r w:rsidRPr="00DD6C63">
        <w:rPr>
          <w:rFonts w:ascii="Calibri" w:hAnsi="Calibri" w:cs="Calibri"/>
          <w:sz w:val="22"/>
          <w:szCs w:val="22"/>
        </w:rPr>
        <w:tab/>
      </w:r>
      <w:r w:rsidR="00855628" w:rsidRPr="00855628">
        <w:rPr>
          <w:rFonts w:ascii="Calibri" w:hAnsi="Calibri" w:cs="Calibri"/>
          <w:sz w:val="22"/>
          <w:szCs w:val="22"/>
        </w:rPr>
        <w:t>b) modernizovat instituce a služby trhu práce s cílem posoudit a předvídat potřeby dovedností a zajistit včasnou, individuálně uzpůsobenou pomoc i podporu při vytváření souladu mezi nabídkou a poptávkou na trhu práce, jakož i během přechodů mezi zaměstnáními a během mobility</w:t>
      </w:r>
      <w:r w:rsidRPr="00DD6C63">
        <w:rPr>
          <w:rFonts w:ascii="Calibri" w:hAnsi="Calibri" w:cs="Calibri"/>
          <w:sz w:val="22"/>
          <w:szCs w:val="22"/>
        </w:rPr>
        <w:t xml:space="preserve"> </w:t>
      </w:r>
    </w:p>
    <w:p w14:paraId="71AC1631" w14:textId="31A7A20C" w:rsidR="00DD6C63" w:rsidRPr="00DD6C63" w:rsidRDefault="00DD6C63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6C63">
        <w:rPr>
          <w:rFonts w:asciiTheme="minorHAnsi" w:hAnsiTheme="minorHAnsi" w:cstheme="minorHAnsi"/>
          <w:b/>
          <w:bCs/>
          <w:sz w:val="22"/>
          <w:szCs w:val="22"/>
        </w:rPr>
        <w:t>Priorita 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>Sociální začleňování</w:t>
      </w:r>
    </w:p>
    <w:p w14:paraId="71DC5C38" w14:textId="3A84D107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2.1</w:t>
      </w:r>
      <w:r w:rsidRPr="00DD6C63">
        <w:rPr>
          <w:rFonts w:ascii="Calibri" w:hAnsi="Calibri" w:cs="Calibri"/>
          <w:sz w:val="22"/>
          <w:szCs w:val="22"/>
        </w:rPr>
        <w:tab/>
      </w:r>
      <w:r w:rsidR="00855628" w:rsidRPr="00855628">
        <w:rPr>
          <w:rFonts w:ascii="Calibri" w:hAnsi="Calibri" w:cs="Calibri"/>
          <w:sz w:val="22"/>
          <w:szCs w:val="22"/>
        </w:rPr>
        <w:t>h) posilovat aktivní začleňování, a podpořit tak rovné příležitosti, nediskriminaci a aktivní účast a zlepšit zaměstnatelnost, zejména v případě znevýhodněných skupin</w:t>
      </w:r>
    </w:p>
    <w:p w14:paraId="2DCACB74" w14:textId="1F68EC4A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2.2</w:t>
      </w:r>
      <w:r w:rsidRPr="00DD6C63">
        <w:rPr>
          <w:rFonts w:ascii="Calibri" w:hAnsi="Calibri" w:cs="Calibri"/>
          <w:sz w:val="22"/>
          <w:szCs w:val="22"/>
        </w:rPr>
        <w:tab/>
      </w:r>
      <w:r w:rsidR="00855628" w:rsidRPr="00855628">
        <w:rPr>
          <w:rFonts w:ascii="Calibri" w:hAnsi="Calibri" w:cs="Calibri"/>
          <w:sz w:val="22"/>
          <w:szCs w:val="22"/>
        </w:rPr>
        <w:t>k) zvyšovat rovný a včasný přístup ke kvalitním, udržitelným a cenově dostupným službám, včetně služeb, které podporují přístup k bydlení a individuální péči, včetně zdravotní péče; modernizovat systémy sociální ochrany včetně prosazování přístupu k sociální ochraně se zvláštním důrazem na děti a znevýhodněné skupiny; zlepšovat přístupnost, i pro osoby se zdravotním postižením, účinnost a odolnost systémů zdravotní péče a služeb dlouhodobé péče</w:t>
      </w:r>
      <w:r w:rsidRPr="00DD6C63">
        <w:rPr>
          <w:rFonts w:ascii="Calibri" w:hAnsi="Calibri" w:cs="Calibri"/>
          <w:sz w:val="22"/>
          <w:szCs w:val="22"/>
        </w:rPr>
        <w:t xml:space="preserve"> </w:t>
      </w:r>
    </w:p>
    <w:p w14:paraId="57EBE566" w14:textId="678FE929" w:rsidR="00DD6C63" w:rsidRPr="00DD6C63" w:rsidRDefault="00DD6C63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00DD6C63">
        <w:rPr>
          <w:rFonts w:ascii="Calibri" w:hAnsi="Calibri" w:cs="Calibri"/>
          <w:sz w:val="22"/>
          <w:szCs w:val="22"/>
        </w:rPr>
        <w:t>SC 2.3</w:t>
      </w:r>
      <w:r w:rsidRPr="00DD6C63">
        <w:rPr>
          <w:rFonts w:ascii="Calibri" w:hAnsi="Calibri" w:cs="Calibri"/>
          <w:sz w:val="22"/>
          <w:szCs w:val="22"/>
        </w:rPr>
        <w:tab/>
      </w:r>
      <w:r w:rsidR="00855628" w:rsidRPr="00855628">
        <w:rPr>
          <w:rFonts w:ascii="Calibri" w:hAnsi="Calibri" w:cs="Calibri"/>
          <w:sz w:val="22"/>
          <w:szCs w:val="22"/>
        </w:rPr>
        <w:t xml:space="preserve">j) prosazovat socioekonomickou integraci </w:t>
      </w:r>
      <w:proofErr w:type="spellStart"/>
      <w:r w:rsidR="00855628" w:rsidRPr="00855628">
        <w:rPr>
          <w:rFonts w:ascii="Calibri" w:hAnsi="Calibri" w:cs="Calibri"/>
          <w:sz w:val="22"/>
          <w:szCs w:val="22"/>
        </w:rPr>
        <w:t>marginalizovaných</w:t>
      </w:r>
      <w:proofErr w:type="spellEnd"/>
      <w:r w:rsidR="00855628" w:rsidRPr="00855628">
        <w:rPr>
          <w:rFonts w:ascii="Calibri" w:hAnsi="Calibri" w:cs="Calibri"/>
          <w:sz w:val="22"/>
          <w:szCs w:val="22"/>
        </w:rPr>
        <w:t xml:space="preserve"> komunit, jako jsou Romové</w:t>
      </w:r>
      <w:r w:rsidRPr="00DD6C63">
        <w:rPr>
          <w:rFonts w:ascii="Calibri" w:hAnsi="Calibri" w:cs="Calibri"/>
          <w:sz w:val="22"/>
          <w:szCs w:val="22"/>
        </w:rPr>
        <w:t xml:space="preserve"> </w:t>
      </w:r>
    </w:p>
    <w:p w14:paraId="0FCC661B" w14:textId="5F3B13B4" w:rsidR="00DD6C63" w:rsidRPr="00DD6C63" w:rsidRDefault="00DD6C63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6C63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>Sociální inovace</w:t>
      </w:r>
    </w:p>
    <w:p w14:paraId="2F75CA70" w14:textId="73476F7A" w:rsidR="00DD6C63" w:rsidRPr="00DD6C63" w:rsidRDefault="769A3CF4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4D9DEA34">
        <w:rPr>
          <w:rFonts w:ascii="Calibri" w:hAnsi="Calibri" w:cs="Calibri"/>
          <w:sz w:val="22"/>
          <w:szCs w:val="22"/>
        </w:rPr>
        <w:t xml:space="preserve">SC 3.1 </w:t>
      </w:r>
      <w:r w:rsidR="00DD6C63">
        <w:tab/>
      </w:r>
      <w:r w:rsidR="00855628" w:rsidRPr="00855628">
        <w:rPr>
          <w:rFonts w:ascii="Calibri" w:hAnsi="Calibri" w:cs="Calibri"/>
          <w:sz w:val="22"/>
          <w:szCs w:val="22"/>
        </w:rPr>
        <w:t>h) posilovat aktivní začleňování, a podpořit tak rovné příležitosti, nediskriminaci a aktivní účast a zlepšit zaměstnatelnost, zejména v případě znevýhodněných skupin</w:t>
      </w:r>
    </w:p>
    <w:p w14:paraId="0C6D8BCB" w14:textId="1D591315" w:rsidR="00DD6C63" w:rsidRPr="00DD6C63" w:rsidRDefault="00DD6C63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6C63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>Materiální pomoc nejchudším osobám</w:t>
      </w:r>
    </w:p>
    <w:p w14:paraId="6303FDEB" w14:textId="4D75EA93" w:rsidR="00DD6C63" w:rsidRPr="00DD6C63" w:rsidRDefault="769A3CF4" w:rsidP="00DD6C63">
      <w:pPr>
        <w:pStyle w:val="Default"/>
        <w:spacing w:before="60" w:line="276" w:lineRule="auto"/>
        <w:ind w:left="992" w:hanging="992"/>
        <w:jc w:val="both"/>
        <w:rPr>
          <w:rFonts w:ascii="Calibri" w:hAnsi="Calibri" w:cs="Calibri"/>
          <w:sz w:val="22"/>
          <w:szCs w:val="22"/>
        </w:rPr>
      </w:pPr>
      <w:r w:rsidRPr="4D9DEA34">
        <w:rPr>
          <w:rFonts w:ascii="Calibri" w:hAnsi="Calibri" w:cs="Calibri"/>
          <w:sz w:val="22"/>
          <w:szCs w:val="22"/>
        </w:rPr>
        <w:t xml:space="preserve">SC 4.1 </w:t>
      </w:r>
      <w:r w:rsidR="00DD6C63">
        <w:tab/>
      </w:r>
      <w:r w:rsidR="00855628" w:rsidRPr="00855628">
        <w:rPr>
          <w:rFonts w:ascii="Calibri" w:hAnsi="Calibri" w:cs="Calibri"/>
          <w:sz w:val="22"/>
          <w:szCs w:val="22"/>
        </w:rPr>
        <w:t>m) řešit materiální deprivaci poskytnutím potravinové nebo základní materiální pomoci nejchudším osobám, včetně dětí, a zajistit doprovodná opatření na podporu jejich sociálního začleňování</w:t>
      </w:r>
    </w:p>
    <w:p w14:paraId="2AE5F2DD" w14:textId="314794C7" w:rsidR="00DD6C63" w:rsidRDefault="00DD6C63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6C63">
        <w:rPr>
          <w:rFonts w:asciiTheme="minorHAnsi" w:hAnsiTheme="minorHAnsi" w:cstheme="minorHAnsi"/>
          <w:b/>
          <w:bCs/>
          <w:sz w:val="22"/>
          <w:szCs w:val="22"/>
        </w:rPr>
        <w:t>Priorita 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D6C63">
        <w:rPr>
          <w:rFonts w:asciiTheme="minorHAnsi" w:hAnsiTheme="minorHAnsi" w:cstheme="minorHAnsi"/>
          <w:b/>
          <w:bCs/>
          <w:sz w:val="22"/>
          <w:szCs w:val="22"/>
        </w:rPr>
        <w:t>Technická pomoc</w:t>
      </w:r>
    </w:p>
    <w:p w14:paraId="0ECA6C4E" w14:textId="77777777" w:rsidR="00637B9C" w:rsidRPr="00637B9C" w:rsidRDefault="00637B9C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</w:p>
    <w:p w14:paraId="63032A7B" w14:textId="6FC399FB" w:rsidR="00637B9C" w:rsidRPr="00637B9C" w:rsidRDefault="00637B9C" w:rsidP="00DD6C63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637B9C">
        <w:rPr>
          <w:rFonts w:asciiTheme="minorHAnsi" w:hAnsiTheme="minorHAnsi" w:cstheme="minorHAnsi"/>
          <w:sz w:val="22"/>
          <w:szCs w:val="22"/>
        </w:rPr>
        <w:t xml:space="preserve">Web: </w:t>
      </w:r>
      <w:hyperlink r:id="rId17" w:history="1">
        <w:r w:rsidRPr="00FD5DF8">
          <w:rPr>
            <w:rStyle w:val="Hypertextovodkaz"/>
            <w:rFonts w:asciiTheme="minorHAnsi" w:hAnsiTheme="minorHAnsi" w:cstheme="minorHAnsi"/>
            <w:sz w:val="22"/>
            <w:szCs w:val="22"/>
          </w:rPr>
          <w:t>https://www.esfcr.cz/opz-plus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5A15D4" w14:textId="77777777" w:rsidR="00865D23" w:rsidRDefault="00865D2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3CAE030" w14:textId="3CA7C6B7" w:rsidR="00811981" w:rsidRPr="00C85E59" w:rsidRDefault="00C85E59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6" w:name="_Toc212728436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 xml:space="preserve">Program </w:t>
      </w:r>
      <w:proofErr w:type="spellStart"/>
      <w:r>
        <w:rPr>
          <w:rFonts w:asciiTheme="minorHAnsi" w:hAnsiTheme="minorHAnsi" w:cstheme="minorHAnsi"/>
          <w:b/>
          <w:bCs/>
          <w:smallCaps/>
          <w:sz w:val="28"/>
          <w:szCs w:val="28"/>
        </w:rPr>
        <w:t>I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nterreg</w:t>
      </w:r>
      <w:proofErr w:type="spellEnd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mallCaps/>
          <w:sz w:val="28"/>
          <w:szCs w:val="28"/>
        </w:rPr>
        <w:t>Č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esko</w:t>
      </w:r>
      <w:r w:rsidR="003E67FD"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–</w:t>
      </w:r>
      <w:r>
        <w:rPr>
          <w:rFonts w:asciiTheme="minorHAnsi" w:hAnsiTheme="minorHAnsi" w:cstheme="minorHAnsi"/>
          <w:b/>
          <w:bCs/>
          <w:smallCaps/>
          <w:sz w:val="28"/>
          <w:szCs w:val="28"/>
        </w:rPr>
        <w:t>P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olsko 2021–2027</w:t>
      </w:r>
      <w:bookmarkEnd w:id="6"/>
    </w:p>
    <w:p w14:paraId="50368A01" w14:textId="02F3C139" w:rsidR="003E67FD" w:rsidRPr="003E67FD" w:rsidRDefault="009525F0" w:rsidP="003E67FD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</w:t>
      </w:r>
      <w:r w:rsidR="003E67FD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erze</w:t>
      </w:r>
      <w:r w:rsidR="00213585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:</w:t>
      </w:r>
      <w:r w:rsidR="003E67FD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A7291A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</w:t>
      </w:r>
      <w:r w:rsidR="002B741F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</w:t>
      </w:r>
      <w:r w:rsidR="00A7291A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3</w:t>
      </w:r>
      <w:r w:rsidR="00855628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  <w:r w:rsidR="00A7291A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3</w:t>
      </w:r>
      <w:r w:rsidR="00855628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202</w:t>
      </w:r>
      <w:r w:rsidR="00A7291A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5</w:t>
      </w:r>
      <w:r w:rsidR="002B741F" w:rsidRPr="00A7291A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28382832" w14:textId="7D172E7B" w:rsidR="003E67FD" w:rsidRPr="00915FAD" w:rsidRDefault="003E67FD" w:rsidP="003E67FD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FAD">
        <w:rPr>
          <w:rFonts w:asciiTheme="minorHAnsi" w:hAnsiTheme="minorHAnsi" w:cstheme="minorHAnsi"/>
          <w:b/>
          <w:bCs/>
          <w:sz w:val="22"/>
          <w:szCs w:val="22"/>
        </w:rPr>
        <w:t>Priorita 1</w:t>
      </w:r>
      <w:r w:rsidR="00A95B1C" w:rsidRPr="00915F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5FAD">
        <w:rPr>
          <w:rFonts w:asciiTheme="minorHAnsi" w:hAnsiTheme="minorHAnsi" w:cstheme="minorHAnsi"/>
          <w:b/>
          <w:bCs/>
          <w:sz w:val="22"/>
          <w:szCs w:val="22"/>
        </w:rPr>
        <w:t>Integrovaný záchranný systém a životní prostředí</w:t>
      </w:r>
    </w:p>
    <w:p w14:paraId="5D5DBD14" w14:textId="6D4BA20B" w:rsidR="00A7291A" w:rsidRPr="00915FAD" w:rsidRDefault="00A7291A" w:rsidP="00A7291A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96309886"/>
      <w:r w:rsidRPr="00915FAD">
        <w:rPr>
          <w:rFonts w:asciiTheme="minorHAnsi" w:hAnsiTheme="minorHAnsi" w:cstheme="minorHAnsi"/>
          <w:sz w:val="22"/>
          <w:szCs w:val="22"/>
        </w:rPr>
        <w:t>Priorita 1.1 Větší připravenost a přeshraniční akceschopnost při řešení rizik a katastrof v česko-polském pohraničí souvisejících se změnou klimatu</w:t>
      </w:r>
    </w:p>
    <w:p w14:paraId="501138A5" w14:textId="39C12177" w:rsidR="00A7291A" w:rsidRPr="00915FAD" w:rsidRDefault="00A7291A" w:rsidP="00A7291A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15FAD">
        <w:rPr>
          <w:rFonts w:asciiTheme="minorHAnsi" w:hAnsiTheme="minorHAnsi" w:cstheme="minorHAnsi"/>
          <w:sz w:val="22"/>
          <w:szCs w:val="22"/>
        </w:rPr>
        <w:t>Priorita 1.2 Koordinovanější přístup k ochraně životního prostředí v česko-polském pohraničí</w:t>
      </w:r>
    </w:p>
    <w:p w14:paraId="3FAF135D" w14:textId="1EB0FD8F" w:rsidR="003E67FD" w:rsidRPr="00915FAD" w:rsidRDefault="003E67FD" w:rsidP="00A95B1C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FAD">
        <w:rPr>
          <w:rFonts w:asciiTheme="minorHAnsi" w:hAnsiTheme="minorHAnsi" w:cstheme="minorHAnsi"/>
          <w:b/>
          <w:bCs/>
          <w:sz w:val="22"/>
          <w:szCs w:val="22"/>
        </w:rPr>
        <w:t>Priorita 2</w:t>
      </w:r>
      <w:r w:rsidR="00A95B1C" w:rsidRPr="00915F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5FAD">
        <w:rPr>
          <w:rFonts w:asciiTheme="minorHAnsi" w:hAnsiTheme="minorHAnsi" w:cstheme="minorHAnsi"/>
          <w:b/>
          <w:bCs/>
          <w:sz w:val="22"/>
          <w:szCs w:val="22"/>
        </w:rPr>
        <w:t>Cestovní ruch</w:t>
      </w:r>
    </w:p>
    <w:p w14:paraId="23B20553" w14:textId="619B8BDE" w:rsidR="00A7291A" w:rsidRPr="00915FAD" w:rsidRDefault="00A7291A" w:rsidP="00A7291A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15FAD">
        <w:rPr>
          <w:rFonts w:asciiTheme="minorHAnsi" w:hAnsiTheme="minorHAnsi" w:cstheme="minorHAnsi"/>
          <w:sz w:val="22"/>
          <w:szCs w:val="22"/>
        </w:rPr>
        <w:t>Priorita 2.1 - Lepší přeshraniční využití potenciálu udržitelného cestovního ruchu pro hospodářský rozvoj česko-polského pohraničí</w:t>
      </w:r>
    </w:p>
    <w:p w14:paraId="06114BC9" w14:textId="582522B9" w:rsidR="003E67FD" w:rsidRPr="00915FAD" w:rsidRDefault="003E67FD" w:rsidP="00A7291A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FAD">
        <w:rPr>
          <w:rFonts w:asciiTheme="minorHAnsi" w:hAnsiTheme="minorHAnsi" w:cstheme="minorHAnsi"/>
          <w:b/>
          <w:bCs/>
          <w:sz w:val="22"/>
          <w:szCs w:val="22"/>
        </w:rPr>
        <w:t>Priorita 3</w:t>
      </w:r>
      <w:r w:rsidR="0090253E" w:rsidRPr="00915F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5FAD">
        <w:rPr>
          <w:rFonts w:asciiTheme="minorHAnsi" w:hAnsiTheme="minorHAnsi" w:cstheme="minorHAnsi"/>
          <w:b/>
          <w:bCs/>
          <w:sz w:val="22"/>
          <w:szCs w:val="22"/>
        </w:rPr>
        <w:t>Doprava</w:t>
      </w:r>
    </w:p>
    <w:p w14:paraId="282705D9" w14:textId="7C18125F" w:rsidR="00A7291A" w:rsidRPr="00915FAD" w:rsidRDefault="00A7291A" w:rsidP="00617E1A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15FAD">
        <w:rPr>
          <w:rFonts w:asciiTheme="minorHAnsi" w:hAnsiTheme="minorHAnsi" w:cstheme="minorHAnsi"/>
          <w:sz w:val="22"/>
          <w:szCs w:val="22"/>
        </w:rPr>
        <w:t>Priorita 3.1 - Zvýšení přeshraniční mobility v česko-polském pohraničí</w:t>
      </w:r>
    </w:p>
    <w:p w14:paraId="2228092A" w14:textId="399870AA" w:rsidR="003E67FD" w:rsidRPr="00915FAD" w:rsidRDefault="003E67FD" w:rsidP="00617E1A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FAD">
        <w:rPr>
          <w:rFonts w:asciiTheme="minorHAnsi" w:hAnsiTheme="minorHAnsi" w:cstheme="minorHAnsi"/>
          <w:b/>
          <w:bCs/>
          <w:sz w:val="22"/>
          <w:szCs w:val="22"/>
        </w:rPr>
        <w:t>Priorita 4</w:t>
      </w:r>
      <w:r w:rsidR="00617E1A" w:rsidRPr="00915F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5FAD">
        <w:rPr>
          <w:rFonts w:asciiTheme="minorHAnsi" w:hAnsiTheme="minorHAnsi" w:cstheme="minorHAnsi"/>
          <w:b/>
          <w:bCs/>
          <w:sz w:val="22"/>
          <w:szCs w:val="22"/>
        </w:rPr>
        <w:t>Spolupráce institucí a obyvatel</w:t>
      </w:r>
    </w:p>
    <w:p w14:paraId="10C3F501" w14:textId="34623923" w:rsidR="00A7291A" w:rsidRPr="00915FAD" w:rsidRDefault="00A7291A" w:rsidP="00A7291A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15FAD">
        <w:rPr>
          <w:rFonts w:asciiTheme="minorHAnsi" w:hAnsiTheme="minorHAnsi" w:cstheme="minorHAnsi"/>
          <w:sz w:val="22"/>
          <w:szCs w:val="22"/>
        </w:rPr>
        <w:t xml:space="preserve">Priorita 4.1 - Zlepšení podmínek pro fungování a rozvoj přeshraniční spolupráce v dané tematické oblasti </w:t>
      </w:r>
    </w:p>
    <w:p w14:paraId="7B4B136D" w14:textId="654E3295" w:rsidR="00A7291A" w:rsidRPr="00915FAD" w:rsidRDefault="00915FAD" w:rsidP="00915FAD">
      <w:pPr>
        <w:pStyle w:val="Default"/>
        <w:spacing w:before="60" w:line="276" w:lineRule="auto"/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15FAD">
        <w:rPr>
          <w:rFonts w:asciiTheme="minorHAnsi" w:hAnsiTheme="minorHAnsi" w:cstheme="minorHAnsi"/>
          <w:sz w:val="22"/>
          <w:szCs w:val="22"/>
        </w:rPr>
        <w:t>Priorita 4.2 - Prohloubení přeshraničních vazeb obyvatel a institucí česko-polského pohraničí</w:t>
      </w:r>
    </w:p>
    <w:p w14:paraId="49BA8CC1" w14:textId="1B884D5B" w:rsidR="003E67FD" w:rsidRPr="00915FAD" w:rsidRDefault="003E67FD" w:rsidP="00617E1A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5FAD">
        <w:rPr>
          <w:rFonts w:asciiTheme="minorHAnsi" w:hAnsiTheme="minorHAnsi" w:cstheme="minorHAnsi"/>
          <w:b/>
          <w:bCs/>
          <w:sz w:val="22"/>
          <w:szCs w:val="22"/>
        </w:rPr>
        <w:t>Priorita 5</w:t>
      </w:r>
      <w:r w:rsidR="000A3455" w:rsidRPr="00915F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15FAD">
        <w:rPr>
          <w:rFonts w:asciiTheme="minorHAnsi" w:hAnsiTheme="minorHAnsi" w:cstheme="minorHAnsi"/>
          <w:b/>
          <w:bCs/>
          <w:sz w:val="22"/>
          <w:szCs w:val="22"/>
        </w:rPr>
        <w:t>Podnikání</w:t>
      </w:r>
    </w:p>
    <w:p w14:paraId="763DF6E1" w14:textId="365919B6" w:rsidR="006E4E31" w:rsidRPr="00915FAD" w:rsidRDefault="00915FAD" w:rsidP="00915FAD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  <w:r w:rsidRPr="00915FAD">
        <w:rPr>
          <w:rFonts w:asciiTheme="minorHAnsi" w:eastAsia="CIDFont+F1" w:hAnsiTheme="minorHAnsi" w:cstheme="minorHAnsi"/>
          <w:sz w:val="22"/>
          <w:szCs w:val="22"/>
        </w:rPr>
        <w:t>Priorita 5.1 - Posílení udržitelného přeshraničního růstu malých a středních podniků v česko-polském pohraničí</w:t>
      </w:r>
    </w:p>
    <w:bookmarkEnd w:id="7"/>
    <w:p w14:paraId="4CD4901E" w14:textId="77777777" w:rsidR="00915FAD" w:rsidRDefault="00915FAD" w:rsidP="00915FAD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</w:p>
    <w:p w14:paraId="6F00BD09" w14:textId="2AD775C4" w:rsidR="00637B9C" w:rsidRDefault="00637B9C" w:rsidP="000A3455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  <w:r>
        <w:rPr>
          <w:rFonts w:asciiTheme="minorHAnsi" w:eastAsia="CIDFont+F1" w:hAnsiTheme="minorHAnsi" w:cstheme="minorHAnsi"/>
          <w:sz w:val="22"/>
          <w:szCs w:val="22"/>
        </w:rPr>
        <w:t xml:space="preserve">Web: </w:t>
      </w:r>
      <w:hyperlink r:id="rId18" w:history="1">
        <w:r w:rsidRPr="00FD5DF8">
          <w:rPr>
            <w:rStyle w:val="Hypertextovodkaz"/>
            <w:rFonts w:asciiTheme="minorHAnsi" w:eastAsia="CIDFont+F1" w:hAnsiTheme="minorHAnsi" w:cstheme="minorHAnsi"/>
            <w:sz w:val="22"/>
            <w:szCs w:val="22"/>
          </w:rPr>
          <w:t>https://www.cz-pl.eu/</w:t>
        </w:r>
      </w:hyperlink>
      <w:r>
        <w:rPr>
          <w:rFonts w:asciiTheme="minorHAnsi" w:eastAsia="CIDFont+F1" w:hAnsiTheme="minorHAnsi" w:cstheme="minorHAnsi"/>
          <w:sz w:val="22"/>
          <w:szCs w:val="22"/>
        </w:rPr>
        <w:t xml:space="preserve"> </w:t>
      </w:r>
    </w:p>
    <w:p w14:paraId="286B285B" w14:textId="77777777" w:rsidR="00637B9C" w:rsidRDefault="00637B9C" w:rsidP="000A3455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</w:p>
    <w:p w14:paraId="0724EC7F" w14:textId="7BC48D2D" w:rsidR="006E4E31" w:rsidRPr="00C85E59" w:rsidRDefault="00C85E59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8" w:name="_Toc212728437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Operační program </w:t>
      </w:r>
      <w:r>
        <w:rPr>
          <w:rFonts w:asciiTheme="minorHAnsi" w:hAnsiTheme="minorHAnsi" w:cstheme="minorHAnsi"/>
          <w:b/>
          <w:bCs/>
          <w:smallCaps/>
          <w:sz w:val="28"/>
          <w:szCs w:val="28"/>
        </w:rPr>
        <w:t>T</w:t>
      </w:r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t>echnická pomoc 2021–2027</w:t>
      </w:r>
      <w:bookmarkEnd w:id="8"/>
    </w:p>
    <w:p w14:paraId="255CE983" w14:textId="10E33A69" w:rsidR="006E4E31" w:rsidRDefault="00855628" w:rsidP="006E4E31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 1.</w:t>
      </w:r>
      <w:r w:rsidR="004B7AE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9</w:t>
      </w: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(1</w:t>
      </w:r>
      <w:r w:rsidR="004B7AE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</w:t>
      </w: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5. 202</w:t>
      </w:r>
      <w:r w:rsidR="004B7AE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5</w:t>
      </w: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23E6A59E" w14:textId="0B117DD1" w:rsidR="006E4E31" w:rsidRPr="006E4E31" w:rsidRDefault="006E4E31" w:rsidP="006E4E3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4E31">
        <w:rPr>
          <w:rFonts w:asciiTheme="minorHAnsi" w:hAnsiTheme="minorHAnsi" w:cstheme="minorHAnsi"/>
          <w:b/>
          <w:bCs/>
          <w:sz w:val="22"/>
          <w:szCs w:val="22"/>
        </w:rPr>
        <w:t xml:space="preserve">Priorita 1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4E31">
        <w:rPr>
          <w:rFonts w:asciiTheme="minorHAnsi" w:hAnsiTheme="minorHAnsi" w:cstheme="minorHAnsi"/>
          <w:b/>
          <w:bCs/>
          <w:sz w:val="22"/>
          <w:szCs w:val="22"/>
        </w:rPr>
        <w:t>Podpora implementace EU fondů</w:t>
      </w:r>
    </w:p>
    <w:p w14:paraId="626C6F05" w14:textId="4E1E9FD7" w:rsidR="006E4E31" w:rsidRPr="006E4E31" w:rsidRDefault="006E4E31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  <w:r w:rsidRPr="006E4E31">
        <w:rPr>
          <w:rFonts w:asciiTheme="minorHAnsi" w:eastAsia="CIDFont+F1" w:hAnsiTheme="minorHAnsi" w:cstheme="minorHAnsi"/>
          <w:sz w:val="22"/>
          <w:szCs w:val="22"/>
        </w:rPr>
        <w:t>SC 1.1</w:t>
      </w:r>
      <w:r>
        <w:rPr>
          <w:rFonts w:asciiTheme="minorHAnsi" w:eastAsia="CIDFont+F1" w:hAnsiTheme="minorHAnsi" w:cstheme="minorHAnsi"/>
          <w:sz w:val="22"/>
          <w:szCs w:val="22"/>
        </w:rPr>
        <w:tab/>
      </w:r>
      <w:r w:rsidRPr="006E4E31">
        <w:rPr>
          <w:rFonts w:asciiTheme="minorHAnsi" w:eastAsia="CIDFont+F1" w:hAnsiTheme="minorHAnsi" w:cstheme="minorHAnsi"/>
          <w:sz w:val="22"/>
          <w:szCs w:val="22"/>
        </w:rPr>
        <w:t xml:space="preserve">Zajištění koordinace a řízení implementace EU fondů </w:t>
      </w:r>
    </w:p>
    <w:p w14:paraId="71BF2FB8" w14:textId="22EE8D8A" w:rsidR="006E4E31" w:rsidRPr="006E4E31" w:rsidRDefault="006E4E31" w:rsidP="006E4E31">
      <w:pPr>
        <w:pStyle w:val="Default"/>
        <w:spacing w:before="120" w:after="120" w:line="276" w:lineRule="auto"/>
        <w:ind w:left="992" w:hanging="9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4E31">
        <w:rPr>
          <w:rFonts w:asciiTheme="minorHAnsi" w:hAnsiTheme="minorHAnsi" w:cstheme="minorHAnsi"/>
          <w:b/>
          <w:bCs/>
          <w:sz w:val="22"/>
          <w:szCs w:val="22"/>
        </w:rPr>
        <w:t>Priorita 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E4E31">
        <w:rPr>
          <w:rFonts w:asciiTheme="minorHAnsi" w:hAnsiTheme="minorHAnsi" w:cstheme="minorHAnsi"/>
          <w:b/>
          <w:bCs/>
          <w:sz w:val="22"/>
          <w:szCs w:val="22"/>
        </w:rPr>
        <w:t xml:space="preserve">Podpora regionálních partnerů EU fondů </w:t>
      </w:r>
    </w:p>
    <w:p w14:paraId="233704FF" w14:textId="307DA4C3" w:rsidR="006E4E31" w:rsidRDefault="006E4E31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  <w:r>
        <w:rPr>
          <w:rFonts w:asciiTheme="minorHAnsi" w:eastAsia="CIDFont+F1" w:hAnsiTheme="minorHAnsi" w:cstheme="minorHAnsi"/>
          <w:sz w:val="22"/>
          <w:szCs w:val="22"/>
        </w:rPr>
        <w:t xml:space="preserve">SC </w:t>
      </w:r>
      <w:r w:rsidRPr="006E4E31">
        <w:rPr>
          <w:rFonts w:asciiTheme="minorHAnsi" w:eastAsia="CIDFont+F1" w:hAnsiTheme="minorHAnsi" w:cstheme="minorHAnsi"/>
          <w:sz w:val="22"/>
          <w:szCs w:val="22"/>
        </w:rPr>
        <w:t>2.1</w:t>
      </w:r>
      <w:r>
        <w:rPr>
          <w:rFonts w:asciiTheme="minorHAnsi" w:eastAsia="CIDFont+F1" w:hAnsiTheme="minorHAnsi" w:cstheme="minorHAnsi"/>
          <w:sz w:val="22"/>
          <w:szCs w:val="22"/>
        </w:rPr>
        <w:tab/>
      </w:r>
      <w:r w:rsidRPr="006E4E31">
        <w:rPr>
          <w:rFonts w:asciiTheme="minorHAnsi" w:eastAsia="CIDFont+F1" w:hAnsiTheme="minorHAnsi" w:cstheme="minorHAnsi"/>
          <w:sz w:val="22"/>
          <w:szCs w:val="22"/>
        </w:rPr>
        <w:t>Podpora regionálních partnerů pro implementaci EU fondů</w:t>
      </w:r>
    </w:p>
    <w:p w14:paraId="6651A1E9" w14:textId="77777777" w:rsidR="00E26DCE" w:rsidRDefault="00E26DCE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</w:p>
    <w:p w14:paraId="4C99F74E" w14:textId="4DF7BF0B" w:rsidR="00E26DCE" w:rsidRDefault="00E26DCE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22"/>
          <w:szCs w:val="22"/>
        </w:rPr>
      </w:pPr>
      <w:r>
        <w:rPr>
          <w:rFonts w:asciiTheme="minorHAnsi" w:eastAsia="CIDFont+F1" w:hAnsiTheme="minorHAnsi" w:cstheme="minorHAnsi"/>
          <w:sz w:val="22"/>
          <w:szCs w:val="22"/>
        </w:rPr>
        <w:t xml:space="preserve">Web: </w:t>
      </w:r>
      <w:hyperlink r:id="rId19" w:history="1">
        <w:r w:rsidR="00637B9C" w:rsidRPr="00FD5DF8">
          <w:rPr>
            <w:rStyle w:val="Hypertextovodkaz"/>
            <w:rFonts w:asciiTheme="minorHAnsi" w:eastAsia="CIDFont+F1" w:hAnsiTheme="minorHAnsi" w:cstheme="minorHAnsi"/>
            <w:sz w:val="22"/>
            <w:szCs w:val="22"/>
          </w:rPr>
          <w:t>https://www.dotaceeu.cz/cs/microsites/op-technicka-pomoc/optp-2021-2027</w:t>
        </w:r>
      </w:hyperlink>
      <w:r w:rsidR="00637B9C">
        <w:rPr>
          <w:rFonts w:asciiTheme="minorHAnsi" w:eastAsia="CIDFont+F1" w:hAnsiTheme="minorHAnsi" w:cstheme="minorHAnsi"/>
          <w:sz w:val="22"/>
          <w:szCs w:val="22"/>
        </w:rPr>
        <w:t xml:space="preserve"> </w:t>
      </w:r>
    </w:p>
    <w:p w14:paraId="39893EF8" w14:textId="0D1D3F0E" w:rsidR="00053169" w:rsidRDefault="00053169">
      <w:pPr>
        <w:rPr>
          <w:rFonts w:eastAsia="CIDFont+F1" w:cstheme="minorHAnsi"/>
          <w:color w:val="000000"/>
        </w:rPr>
      </w:pPr>
      <w:r>
        <w:rPr>
          <w:rFonts w:eastAsia="CIDFont+F1" w:cstheme="minorHAnsi"/>
          <w:color w:val="000000"/>
        </w:rPr>
        <w:br w:type="page"/>
      </w:r>
    </w:p>
    <w:p w14:paraId="6A241BBE" w14:textId="7252A280" w:rsidR="00053169" w:rsidRPr="00C85E59" w:rsidRDefault="00053169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9" w:name="_Toc212728438"/>
      <w:r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Národní plán obnovy</w:t>
      </w:r>
      <w:bookmarkEnd w:id="9"/>
    </w:p>
    <w:p w14:paraId="697AE8D7" w14:textId="0DA7EC2D" w:rsidR="004B64A9" w:rsidRDefault="004B64A9" w:rsidP="004B64A9">
      <w:pPr>
        <w:pStyle w:val="Default"/>
        <w:spacing w:before="120" w:after="240" w:line="276" w:lineRule="auto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Konsolidované znění aktualizace NPO</w:t>
      </w:r>
      <w:r w:rsidR="00E663FC"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(říjen 2023)</w:t>
      </w:r>
    </w:p>
    <w:p w14:paraId="05656795" w14:textId="0F0BF3B8" w:rsidR="0095653F" w:rsidRPr="0095653F" w:rsidRDefault="004B64A9" w:rsidP="004B64A9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1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Digitální transformace</w:t>
      </w:r>
    </w:p>
    <w:p w14:paraId="6B241382" w14:textId="1B5D9703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bookmarkStart w:id="10" w:name="_Hlk158113730"/>
      <w:r w:rsidRPr="0095653F">
        <w:rPr>
          <w:rFonts w:ascii="Calibri" w:hAnsi="Calibri" w:cs="Calibri"/>
          <w:sz w:val="22"/>
          <w:szCs w:val="22"/>
        </w:rPr>
        <w:t>Digitální služby občanům a firmám</w:t>
      </w:r>
    </w:p>
    <w:p w14:paraId="37894D98" w14:textId="237C97D9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Digitální systémy veřejné správy</w:t>
      </w:r>
    </w:p>
    <w:p w14:paraId="35AFE681" w14:textId="2C081715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Digitální velkokapacitní sítě</w:t>
      </w:r>
    </w:p>
    <w:p w14:paraId="00D0654B" w14:textId="60BC2F23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Digitální ekonomika</w:t>
      </w:r>
      <w:r w:rsidR="000A3B4E">
        <w:rPr>
          <w:rFonts w:ascii="Calibri" w:hAnsi="Calibri" w:cs="Calibri"/>
          <w:sz w:val="22"/>
          <w:szCs w:val="22"/>
        </w:rPr>
        <w:t xml:space="preserve"> a společnost, inovativní start-upy a nové technologie</w:t>
      </w:r>
    </w:p>
    <w:p w14:paraId="08A17B51" w14:textId="7E5ABB03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Digitální transformace podniků</w:t>
      </w:r>
    </w:p>
    <w:p w14:paraId="24AC052B" w14:textId="529AA6B0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Zrychlení a digitalizace stavebního řízení</w:t>
      </w:r>
    </w:p>
    <w:p w14:paraId="2BA9FCAD" w14:textId="22262767" w:rsidR="0095653F" w:rsidRPr="0095653F" w:rsidRDefault="0095653F" w:rsidP="00B82D61">
      <w:pPr>
        <w:pStyle w:val="Default"/>
        <w:numPr>
          <w:ilvl w:val="1"/>
          <w:numId w:val="5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95653F">
        <w:rPr>
          <w:rFonts w:ascii="Calibri" w:hAnsi="Calibri" w:cs="Calibri"/>
          <w:sz w:val="22"/>
          <w:szCs w:val="22"/>
        </w:rPr>
        <w:t>Digitální transformace veřejné správy</w:t>
      </w:r>
    </w:p>
    <w:bookmarkEnd w:id="10"/>
    <w:p w14:paraId="72DC6FA7" w14:textId="2C3E2641" w:rsidR="0095653F" w:rsidRPr="0095653F" w:rsidRDefault="008658BA" w:rsidP="008658BA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64A9">
        <w:rPr>
          <w:rFonts w:asciiTheme="minorHAnsi" w:hAnsiTheme="minorHAnsi" w:cstheme="minorHAnsi"/>
          <w:b/>
          <w:bCs/>
          <w:sz w:val="22"/>
          <w:szCs w:val="22"/>
        </w:rPr>
        <w:t>Fyzická infrastruktura a zelená tranzice</w:t>
      </w:r>
    </w:p>
    <w:p w14:paraId="38FAE5BC" w14:textId="05156BC2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bookmarkStart w:id="11" w:name="_Hlk158113707"/>
      <w:r>
        <w:rPr>
          <w:rFonts w:ascii="Calibri" w:hAnsi="Calibri" w:cs="Calibri"/>
          <w:sz w:val="22"/>
          <w:szCs w:val="22"/>
        </w:rPr>
        <w:t>Udržitelná doprava</w:t>
      </w:r>
    </w:p>
    <w:p w14:paraId="4D18F115" w14:textId="2A35B15D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Snižování spotřeby energie ve veřejném sektoru</w:t>
      </w:r>
    </w:p>
    <w:p w14:paraId="445FABBD" w14:textId="10D0CF3E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Přechod na čistší zdroje energie</w:t>
      </w:r>
    </w:p>
    <w:p w14:paraId="7476E8E0" w14:textId="4B4C6DC8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Čistá mobilita</w:t>
      </w:r>
    </w:p>
    <w:p w14:paraId="3240DC3A" w14:textId="509A9306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Renovace budov a ochrana ovzduší</w:t>
      </w:r>
    </w:p>
    <w:p w14:paraId="11BAF699" w14:textId="2F5EFA8B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Ochrana přírody a adaptace na změn klimatu</w:t>
      </w:r>
    </w:p>
    <w:p w14:paraId="494617D5" w14:textId="4934CB3C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Cirkulární ekonomika, recyklace a průmyslová voda</w:t>
      </w:r>
    </w:p>
    <w:p w14:paraId="16CCD9DC" w14:textId="3B6B8C94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Revitalizace území se starou stavební zátěží</w:t>
      </w:r>
    </w:p>
    <w:p w14:paraId="2C723A72" w14:textId="69A464D9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Podpora biodiverzity a boj se suchem</w:t>
      </w:r>
    </w:p>
    <w:p w14:paraId="2816A1A0" w14:textId="1FCB53B7" w:rsidR="00D23101" w:rsidRDefault="00D23101" w:rsidP="00B82D61">
      <w:pPr>
        <w:pStyle w:val="Default"/>
        <w:numPr>
          <w:ilvl w:val="0"/>
          <w:numId w:val="7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Dostupné bydlení</w:t>
      </w:r>
    </w:p>
    <w:bookmarkEnd w:id="11"/>
    <w:p w14:paraId="700FF6BB" w14:textId="0C67FD4E" w:rsidR="00D23101" w:rsidRPr="004B64A9" w:rsidRDefault="008658BA" w:rsidP="008658BA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3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64A9" w:rsidRPr="004B64A9">
        <w:rPr>
          <w:rFonts w:asciiTheme="minorHAnsi" w:hAnsiTheme="minorHAnsi" w:cstheme="minorHAnsi"/>
          <w:b/>
          <w:bCs/>
          <w:sz w:val="22"/>
          <w:szCs w:val="22"/>
        </w:rPr>
        <w:t>Vzdělávání a trh práce</w:t>
      </w:r>
    </w:p>
    <w:p w14:paraId="6F48E809" w14:textId="203DE9BE" w:rsidR="00D23101" w:rsidRPr="000A3B4E" w:rsidRDefault="000A3B4E" w:rsidP="00B82D61">
      <w:pPr>
        <w:pStyle w:val="Default"/>
        <w:numPr>
          <w:ilvl w:val="0"/>
          <w:numId w:val="8"/>
        </w:numPr>
        <w:spacing w:before="60" w:line="276" w:lineRule="auto"/>
        <w:ind w:left="1701" w:hanging="1701"/>
        <w:jc w:val="both"/>
        <w:rPr>
          <w:rFonts w:ascii="Calibri" w:hAnsi="Calibri" w:cs="Calibri"/>
          <w:color w:val="auto"/>
          <w:sz w:val="22"/>
          <w:szCs w:val="22"/>
        </w:rPr>
      </w:pPr>
      <w:bookmarkStart w:id="12" w:name="_Hlk158113691"/>
      <w:r w:rsidRPr="000A3B4E">
        <w:rPr>
          <w:rFonts w:ascii="Calibri" w:hAnsi="Calibri" w:cs="Calibri"/>
          <w:color w:val="auto"/>
          <w:sz w:val="22"/>
          <w:szCs w:val="22"/>
        </w:rPr>
        <w:t>Inovace ve vzdělávání v kontextu digitalizace</w:t>
      </w:r>
    </w:p>
    <w:p w14:paraId="2A365C9D" w14:textId="3C273ADE" w:rsidR="00D23101" w:rsidRDefault="00D23101" w:rsidP="00B82D61">
      <w:pPr>
        <w:pStyle w:val="Default"/>
        <w:numPr>
          <w:ilvl w:val="0"/>
          <w:numId w:val="8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Adaptace </w:t>
      </w:r>
      <w:r w:rsidR="00B82D61">
        <w:rPr>
          <w:rFonts w:ascii="Calibri" w:hAnsi="Calibri" w:cs="Calibri"/>
          <w:sz w:val="22"/>
          <w:szCs w:val="22"/>
        </w:rPr>
        <w:t>kapacity a zaměření školních programů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FA7D5EF" w14:textId="3ECB95B9" w:rsidR="00D23101" w:rsidRDefault="00D23101" w:rsidP="00B82D61">
      <w:pPr>
        <w:pStyle w:val="Default"/>
        <w:numPr>
          <w:ilvl w:val="0"/>
          <w:numId w:val="8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Modernizace služeb zaměstnanosti </w:t>
      </w:r>
      <w:r w:rsidR="000A3B4E">
        <w:rPr>
          <w:rFonts w:ascii="Calibri" w:hAnsi="Calibri" w:cs="Calibri"/>
          <w:sz w:val="22"/>
          <w:szCs w:val="22"/>
        </w:rPr>
        <w:t>a rozvoj na trhu práce</w:t>
      </w:r>
    </w:p>
    <w:bookmarkEnd w:id="12"/>
    <w:p w14:paraId="4393B4D9" w14:textId="33379940" w:rsidR="00D23101" w:rsidRPr="004B64A9" w:rsidRDefault="008658BA" w:rsidP="008658BA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4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64A9" w:rsidRPr="004B64A9">
        <w:rPr>
          <w:rFonts w:ascii="Calibri" w:hAnsi="Calibri" w:cs="Calibri"/>
          <w:b/>
          <w:bCs/>
          <w:sz w:val="22"/>
          <w:szCs w:val="22"/>
        </w:rPr>
        <w:t>Instituce a regulace a podpora podnikání v reakci na COVID-19</w:t>
      </w:r>
    </w:p>
    <w:p w14:paraId="1B94FEA1" w14:textId="16DEC1D7" w:rsidR="00D23101" w:rsidRDefault="00D23101" w:rsidP="00B82D61">
      <w:pPr>
        <w:pStyle w:val="Default"/>
        <w:numPr>
          <w:ilvl w:val="0"/>
          <w:numId w:val="9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bookmarkStart w:id="13" w:name="_Hlk158113668"/>
      <w:r>
        <w:rPr>
          <w:rFonts w:ascii="Calibri" w:hAnsi="Calibri" w:cs="Calibri"/>
          <w:sz w:val="22"/>
          <w:szCs w:val="22"/>
        </w:rPr>
        <w:t>Systémová podpora veřejných investic</w:t>
      </w:r>
    </w:p>
    <w:p w14:paraId="5CB7E952" w14:textId="3AE72F39" w:rsidR="00D23101" w:rsidRPr="00B82D61" w:rsidRDefault="00B82D61" w:rsidP="00B82D61">
      <w:pPr>
        <w:pStyle w:val="Default"/>
        <w:numPr>
          <w:ilvl w:val="0"/>
          <w:numId w:val="9"/>
        </w:numPr>
        <w:spacing w:before="60" w:line="276" w:lineRule="auto"/>
        <w:ind w:left="1701" w:hanging="1701"/>
        <w:jc w:val="both"/>
        <w:rPr>
          <w:rFonts w:ascii="Calibri" w:hAnsi="Calibri" w:cs="Calibri"/>
          <w:color w:val="auto"/>
          <w:sz w:val="22"/>
          <w:szCs w:val="22"/>
        </w:rPr>
      </w:pPr>
      <w:r w:rsidRPr="00B82D61">
        <w:rPr>
          <w:rFonts w:ascii="Calibri" w:hAnsi="Calibri" w:cs="Calibri"/>
          <w:color w:val="auto"/>
          <w:sz w:val="22"/>
          <w:szCs w:val="22"/>
        </w:rPr>
        <w:t xml:space="preserve">Nové </w:t>
      </w:r>
      <w:proofErr w:type="spellStart"/>
      <w:r w:rsidRPr="00B82D61">
        <w:rPr>
          <w:rFonts w:ascii="Calibri" w:hAnsi="Calibri" w:cs="Calibri"/>
          <w:color w:val="auto"/>
          <w:sz w:val="22"/>
          <w:szCs w:val="22"/>
        </w:rPr>
        <w:t>kvazikapitálové</w:t>
      </w:r>
      <w:proofErr w:type="spellEnd"/>
      <w:r w:rsidRPr="00B82D61">
        <w:rPr>
          <w:rFonts w:ascii="Calibri" w:hAnsi="Calibri" w:cs="Calibri"/>
          <w:color w:val="auto"/>
          <w:sz w:val="22"/>
          <w:szCs w:val="22"/>
        </w:rPr>
        <w:t xml:space="preserve"> a záruční nástroje na podporu podnikání a rozvoj Českomoravské záruční a rozvojové banky (ČMZRB) v roli národní rozvojové banky</w:t>
      </w:r>
    </w:p>
    <w:p w14:paraId="0E65860B" w14:textId="63404415" w:rsidR="00D23101" w:rsidRDefault="00D23101" w:rsidP="00B82D61">
      <w:pPr>
        <w:pStyle w:val="Default"/>
        <w:numPr>
          <w:ilvl w:val="0"/>
          <w:numId w:val="9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Protikorupční reformy </w:t>
      </w:r>
    </w:p>
    <w:p w14:paraId="3E363F9D" w14:textId="44EF7455" w:rsidR="00D23101" w:rsidRDefault="00D23101" w:rsidP="00B82D61">
      <w:pPr>
        <w:pStyle w:val="Default"/>
        <w:numPr>
          <w:ilvl w:val="0"/>
          <w:numId w:val="9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Zvýšení efektivity výkonu veřejné správy</w:t>
      </w:r>
    </w:p>
    <w:p w14:paraId="19F969EF" w14:textId="5B19ECC7" w:rsidR="00B82D61" w:rsidRDefault="00B82D61" w:rsidP="00B82D61">
      <w:pPr>
        <w:pStyle w:val="Default"/>
        <w:numPr>
          <w:ilvl w:val="0"/>
          <w:numId w:val="9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Rozvoj kulturního a kreativního sektoru</w:t>
      </w:r>
    </w:p>
    <w:bookmarkEnd w:id="13"/>
    <w:p w14:paraId="35B40720" w14:textId="60D3E884" w:rsidR="00D23101" w:rsidRPr="004B64A9" w:rsidRDefault="008658BA" w:rsidP="008658BA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64A9" w:rsidRPr="004B64A9">
        <w:rPr>
          <w:rFonts w:ascii="Calibri" w:hAnsi="Calibri" w:cs="Calibri"/>
          <w:b/>
          <w:bCs/>
          <w:sz w:val="22"/>
          <w:szCs w:val="22"/>
        </w:rPr>
        <w:t>Výzkum, vývoj a inovace</w:t>
      </w:r>
    </w:p>
    <w:p w14:paraId="70A51ECA" w14:textId="5174DA55" w:rsidR="00D23101" w:rsidRPr="00B82D61" w:rsidRDefault="00B82D61" w:rsidP="00B82D61">
      <w:pPr>
        <w:pStyle w:val="Default"/>
        <w:numPr>
          <w:ilvl w:val="0"/>
          <w:numId w:val="10"/>
        </w:numPr>
        <w:spacing w:before="60" w:line="276" w:lineRule="auto"/>
        <w:ind w:left="1701" w:hanging="1701"/>
        <w:jc w:val="both"/>
        <w:rPr>
          <w:rFonts w:ascii="Calibri" w:hAnsi="Calibri" w:cs="Calibri"/>
          <w:color w:val="auto"/>
          <w:sz w:val="22"/>
          <w:szCs w:val="22"/>
        </w:rPr>
      </w:pPr>
      <w:bookmarkStart w:id="14" w:name="_Hlk158113639"/>
      <w:r w:rsidRPr="00B82D61">
        <w:rPr>
          <w:rFonts w:ascii="Calibri" w:hAnsi="Calibri" w:cs="Calibri"/>
          <w:color w:val="auto"/>
          <w:sz w:val="22"/>
          <w:szCs w:val="22"/>
        </w:rPr>
        <w:t xml:space="preserve">Excelentní výzkum a vývoj v prioritních oblastech veřejného zájmu ve zdravotnictví </w:t>
      </w:r>
    </w:p>
    <w:p w14:paraId="3F4D2B68" w14:textId="66294534" w:rsidR="00D23101" w:rsidRDefault="00D23101" w:rsidP="00B82D61">
      <w:pPr>
        <w:pStyle w:val="Default"/>
        <w:numPr>
          <w:ilvl w:val="0"/>
          <w:numId w:val="10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Podpora výzkumu a vývoje</w:t>
      </w:r>
      <w:r w:rsidR="000A3B4E">
        <w:rPr>
          <w:rFonts w:ascii="Calibri" w:hAnsi="Calibri" w:cs="Calibri"/>
          <w:sz w:val="22"/>
          <w:szCs w:val="22"/>
        </w:rPr>
        <w:t xml:space="preserve"> v podnicích a zavádění inovací do podnikové praxe</w:t>
      </w:r>
    </w:p>
    <w:p w14:paraId="301766AE" w14:textId="22816E13" w:rsidR="00D23101" w:rsidRDefault="00D23101" w:rsidP="00B82D61">
      <w:pPr>
        <w:pStyle w:val="Default"/>
        <w:numPr>
          <w:ilvl w:val="0"/>
          <w:numId w:val="10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Strategicky řízený </w:t>
      </w:r>
      <w:r w:rsidR="000A3B4E">
        <w:rPr>
          <w:rFonts w:ascii="Calibri" w:hAnsi="Calibri" w:cs="Calibri"/>
          <w:sz w:val="22"/>
          <w:szCs w:val="22"/>
        </w:rPr>
        <w:t xml:space="preserve">a mezinárodně konkurenceschopný </w:t>
      </w:r>
      <w:r>
        <w:rPr>
          <w:rFonts w:ascii="Calibri" w:hAnsi="Calibri" w:cs="Calibri"/>
          <w:sz w:val="22"/>
          <w:szCs w:val="22"/>
        </w:rPr>
        <w:t>ekosystém</w:t>
      </w:r>
      <w:r w:rsidR="000A3B4E">
        <w:rPr>
          <w:rFonts w:ascii="Calibri" w:hAnsi="Calibri" w:cs="Calibri"/>
          <w:sz w:val="22"/>
          <w:szCs w:val="22"/>
        </w:rPr>
        <w:t xml:space="preserve"> výzkumu, vývoje a inovací</w:t>
      </w:r>
    </w:p>
    <w:bookmarkEnd w:id="14"/>
    <w:p w14:paraId="312565BB" w14:textId="0C4AF208" w:rsidR="00D23101" w:rsidRPr="004B64A9" w:rsidRDefault="008658BA" w:rsidP="008658BA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6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B64A9" w:rsidRPr="004B64A9">
        <w:rPr>
          <w:rFonts w:ascii="Calibri" w:hAnsi="Calibri" w:cs="Calibri"/>
          <w:b/>
          <w:bCs/>
          <w:sz w:val="22"/>
          <w:szCs w:val="22"/>
        </w:rPr>
        <w:t>Zdraví a odolnost obyvatelstva</w:t>
      </w:r>
    </w:p>
    <w:p w14:paraId="15A5A294" w14:textId="3D77259B" w:rsidR="00D23101" w:rsidRDefault="00D23101" w:rsidP="00B82D61">
      <w:pPr>
        <w:pStyle w:val="Default"/>
        <w:numPr>
          <w:ilvl w:val="0"/>
          <w:numId w:val="12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bookmarkStart w:id="15" w:name="_Hlk158113601"/>
      <w:r>
        <w:rPr>
          <w:rFonts w:ascii="Calibri" w:hAnsi="Calibri" w:cs="Calibri"/>
          <w:sz w:val="22"/>
          <w:szCs w:val="22"/>
        </w:rPr>
        <w:t>Zvýšení odolnosti systému zdravotní péče</w:t>
      </w:r>
    </w:p>
    <w:p w14:paraId="337EDACB" w14:textId="23B0465F" w:rsidR="00B82D61" w:rsidRDefault="00B82D61" w:rsidP="00B82D61">
      <w:pPr>
        <w:pStyle w:val="Default"/>
        <w:numPr>
          <w:ilvl w:val="0"/>
          <w:numId w:val="12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Národní plán na posílení onkologické prevence a péče</w:t>
      </w:r>
    </w:p>
    <w:bookmarkEnd w:id="15"/>
    <w:p w14:paraId="2A9E1870" w14:textId="48CC1029" w:rsidR="00D23101" w:rsidRPr="004B64A9" w:rsidRDefault="008658BA" w:rsidP="008658BA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Pilíř 7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="004B64A9" w:rsidRPr="004B64A9">
        <w:rPr>
          <w:rFonts w:ascii="Calibri" w:hAnsi="Calibri" w:cs="Calibri"/>
          <w:b/>
          <w:bCs/>
          <w:sz w:val="22"/>
          <w:szCs w:val="22"/>
        </w:rPr>
        <w:t>REPowerEU</w:t>
      </w:r>
      <w:proofErr w:type="spellEnd"/>
    </w:p>
    <w:p w14:paraId="25257E70" w14:textId="74843B50" w:rsidR="00D23101" w:rsidRDefault="00D23101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bookmarkStart w:id="16" w:name="_Hlk158113532"/>
      <w:r>
        <w:rPr>
          <w:rFonts w:ascii="Calibri" w:hAnsi="Calibri" w:cs="Calibri"/>
          <w:sz w:val="22"/>
          <w:szCs w:val="22"/>
        </w:rPr>
        <w:t>Infrastruktura pro obnovitelné zdroje a elek</w:t>
      </w:r>
      <w:r w:rsidR="00B82D61">
        <w:rPr>
          <w:rFonts w:ascii="Calibri" w:hAnsi="Calibri" w:cs="Calibri"/>
          <w:sz w:val="22"/>
          <w:szCs w:val="22"/>
        </w:rPr>
        <w:t>trizační soustava</w:t>
      </w:r>
    </w:p>
    <w:p w14:paraId="22341FFE" w14:textId="136663B1" w:rsidR="00D23101" w:rsidRDefault="00D23101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Podpora decentralizace a digitalizace </w:t>
      </w:r>
      <w:r w:rsidR="00B82D61">
        <w:rPr>
          <w:rFonts w:ascii="Calibri" w:hAnsi="Calibri" w:cs="Calibri"/>
          <w:sz w:val="22"/>
          <w:szCs w:val="22"/>
        </w:rPr>
        <w:t xml:space="preserve">odvětví </w:t>
      </w:r>
      <w:r>
        <w:rPr>
          <w:rFonts w:ascii="Calibri" w:hAnsi="Calibri" w:cs="Calibri"/>
          <w:sz w:val="22"/>
          <w:szCs w:val="22"/>
        </w:rPr>
        <w:t>energetiky</w:t>
      </w:r>
    </w:p>
    <w:p w14:paraId="14F545D2" w14:textId="1FAA6BCB" w:rsidR="00D23101" w:rsidRDefault="00D23101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Komplexní reforma poradenství</w:t>
      </w:r>
      <w:r w:rsidR="00B82D61">
        <w:rPr>
          <w:rFonts w:ascii="Calibri" w:hAnsi="Calibri" w:cs="Calibri"/>
          <w:sz w:val="22"/>
          <w:szCs w:val="22"/>
        </w:rPr>
        <w:t xml:space="preserve"> týkajícího se renovační vlny v ČR</w:t>
      </w:r>
    </w:p>
    <w:p w14:paraId="3F39DF57" w14:textId="3ADFDDE5" w:rsidR="00D23101" w:rsidRDefault="00B82D61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B82D61">
        <w:rPr>
          <w:rFonts w:ascii="Calibri" w:hAnsi="Calibri" w:cs="Calibri"/>
          <w:sz w:val="22"/>
          <w:szCs w:val="22"/>
        </w:rPr>
        <w:t>Přizpůsobení škol – Podpora zelených dovedností a udržitelnosti na vysokých školách</w:t>
      </w:r>
    </w:p>
    <w:p w14:paraId="5E9C42DF" w14:textId="705AA460" w:rsidR="004B64A9" w:rsidRDefault="004B64A9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Dekarbonizace </w:t>
      </w:r>
      <w:r w:rsidR="00B82D61">
        <w:rPr>
          <w:rFonts w:ascii="Calibri" w:hAnsi="Calibri" w:cs="Calibri"/>
          <w:sz w:val="22"/>
          <w:szCs w:val="22"/>
        </w:rPr>
        <w:t xml:space="preserve">silniční </w:t>
      </w:r>
      <w:r>
        <w:rPr>
          <w:rFonts w:ascii="Calibri" w:hAnsi="Calibri" w:cs="Calibri"/>
          <w:sz w:val="22"/>
          <w:szCs w:val="22"/>
        </w:rPr>
        <w:t>dopravy</w:t>
      </w:r>
    </w:p>
    <w:p w14:paraId="52D3C48B" w14:textId="4BF3207E" w:rsidR="004B64A9" w:rsidRDefault="004B64A9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Elektri</w:t>
      </w:r>
      <w:r w:rsidR="00B82D61">
        <w:rPr>
          <w:rFonts w:ascii="Calibri" w:hAnsi="Calibri" w:cs="Calibri"/>
          <w:sz w:val="22"/>
          <w:szCs w:val="22"/>
        </w:rPr>
        <w:t>fik</w:t>
      </w:r>
      <w:r>
        <w:rPr>
          <w:rFonts w:ascii="Calibri" w:hAnsi="Calibri" w:cs="Calibri"/>
          <w:sz w:val="22"/>
          <w:szCs w:val="22"/>
        </w:rPr>
        <w:t>ace železniční dopravy</w:t>
      </w:r>
    </w:p>
    <w:p w14:paraId="2184E400" w14:textId="3C68D9DA" w:rsidR="00D23101" w:rsidRDefault="00B82D61" w:rsidP="00B82D61">
      <w:pPr>
        <w:pStyle w:val="Default"/>
        <w:numPr>
          <w:ilvl w:val="0"/>
          <w:numId w:val="11"/>
        </w:numPr>
        <w:spacing w:before="60" w:line="276" w:lineRule="auto"/>
        <w:ind w:left="1701" w:hanging="1701"/>
        <w:jc w:val="both"/>
        <w:rPr>
          <w:rFonts w:ascii="Calibri" w:hAnsi="Calibri" w:cs="Calibri"/>
          <w:sz w:val="22"/>
          <w:szCs w:val="22"/>
        </w:rPr>
      </w:pPr>
      <w:r w:rsidRPr="00B82D61">
        <w:rPr>
          <w:rFonts w:ascii="Calibri" w:hAnsi="Calibri" w:cs="Calibri"/>
          <w:sz w:val="22"/>
          <w:szCs w:val="22"/>
        </w:rPr>
        <w:t>Zjednodušení povolovacích řízení v oblasti životního prostředí a vymezení oblastí pro rozvoj obnovitelných zdrojů energie</w:t>
      </w:r>
    </w:p>
    <w:bookmarkEnd w:id="16"/>
    <w:p w14:paraId="5BDC3AC6" w14:textId="77777777" w:rsidR="00D23101" w:rsidRPr="0095653F" w:rsidRDefault="00D23101" w:rsidP="00D23101">
      <w:pPr>
        <w:pStyle w:val="Default"/>
        <w:spacing w:before="60" w:line="276" w:lineRule="auto"/>
        <w:jc w:val="both"/>
        <w:rPr>
          <w:rFonts w:ascii="Calibri" w:hAnsi="Calibri" w:cs="Calibri"/>
          <w:sz w:val="22"/>
          <w:szCs w:val="22"/>
        </w:rPr>
      </w:pPr>
    </w:p>
    <w:p w14:paraId="6E01A93F" w14:textId="051B2194" w:rsidR="00E663FC" w:rsidRPr="00E663FC" w:rsidRDefault="00E663FC" w:rsidP="00E663FC">
      <w:r w:rsidRPr="00E663FC">
        <w:rPr>
          <w:rFonts w:eastAsia="CIDFont+F1" w:cstheme="minorHAnsi"/>
        </w:rPr>
        <w:t xml:space="preserve">Web: </w:t>
      </w:r>
      <w:hyperlink r:id="rId20" w:history="1">
        <w:r>
          <w:rPr>
            <w:rStyle w:val="Hypertextovodkaz"/>
          </w:rPr>
          <w:t>https://www.planobnovycr.cz</w:t>
        </w:r>
      </w:hyperlink>
    </w:p>
    <w:p w14:paraId="6B919866" w14:textId="50C6CFDF" w:rsidR="00E663FC" w:rsidRPr="00E663FC" w:rsidRDefault="00E663FC">
      <w:pPr>
        <w:rPr>
          <w:rFonts w:eastAsia="CIDFont+F1" w:cstheme="minorHAnsi"/>
        </w:rPr>
      </w:pPr>
    </w:p>
    <w:p w14:paraId="54AFAD63" w14:textId="38ED1C35" w:rsidR="00261DE6" w:rsidRDefault="00261DE6" w:rsidP="00507C94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17" w:name="_Toc212728439"/>
      <w:r w:rsidRPr="00E663FC">
        <w:rPr>
          <w:rFonts w:asciiTheme="minorHAnsi" w:hAnsiTheme="minorHAnsi" w:cstheme="minorHAnsi"/>
          <w:b/>
          <w:bCs/>
          <w:smallCaps/>
          <w:sz w:val="28"/>
          <w:szCs w:val="28"/>
        </w:rPr>
        <w:t>M</w:t>
      </w:r>
      <w:r w:rsidR="00E663FC">
        <w:rPr>
          <w:rFonts w:asciiTheme="minorHAnsi" w:hAnsiTheme="minorHAnsi" w:cstheme="minorHAnsi"/>
          <w:b/>
          <w:bCs/>
          <w:smallCaps/>
          <w:sz w:val="28"/>
          <w:szCs w:val="28"/>
        </w:rPr>
        <w:t>odernizační fond</w:t>
      </w:r>
      <w:bookmarkEnd w:id="17"/>
      <w:r w:rsidR="00E663FC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 </w:t>
      </w:r>
    </w:p>
    <w:p w14:paraId="1AE7B520" w14:textId="5233CBDE" w:rsidR="00E663FC" w:rsidRPr="008D62BA" w:rsidRDefault="008D62BA" w:rsidP="00E663FC">
      <w:pPr>
        <w:pStyle w:val="Default"/>
        <w:spacing w:before="120" w:after="240" w:line="276" w:lineRule="auto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Verze 2</w:t>
      </w:r>
      <w:r w:rsidR="00E663FC"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</w:t>
      </w:r>
      <w:r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20. 12. </w:t>
      </w:r>
      <w:r w:rsidR="00E663FC" w:rsidRPr="00915FA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2023)</w:t>
      </w:r>
    </w:p>
    <w:p w14:paraId="4D8C8BD4" w14:textId="508756E1" w:rsid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 xml:space="preserve">1. RES+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Nové obnovitelné zdroje v</w:t>
      </w:r>
      <w:r w:rsidR="00E26DCE">
        <w:rPr>
          <w:rFonts w:ascii="Calibri" w:hAnsi="Calibri" w:cs="Calibri"/>
          <w:b/>
          <w:bCs/>
          <w:sz w:val="22"/>
          <w:szCs w:val="22"/>
        </w:rPr>
        <w:t> </w:t>
      </w:r>
      <w:r w:rsidRPr="00E663FC">
        <w:rPr>
          <w:rFonts w:ascii="Calibri" w:hAnsi="Calibri" w:cs="Calibri"/>
          <w:b/>
          <w:bCs/>
          <w:sz w:val="22"/>
          <w:szCs w:val="22"/>
        </w:rPr>
        <w:t>energetice</w:t>
      </w:r>
    </w:p>
    <w:p w14:paraId="758AC8B1" w14:textId="25DA9804" w:rsidR="00E26DCE" w:rsidRDefault="00E26DCE" w:rsidP="00E26DCE">
      <w:pPr>
        <w:ind w:left="2410" w:hanging="2410"/>
      </w:pPr>
      <w:r>
        <w:t xml:space="preserve">Podprogram </w:t>
      </w:r>
      <w:proofErr w:type="gramStart"/>
      <w:r>
        <w:t>1A</w:t>
      </w:r>
      <w:proofErr w:type="gramEnd"/>
      <w:r>
        <w:t>:</w:t>
      </w:r>
      <w:r>
        <w:tab/>
        <w:t>Nové obnovitelné zdroje v energetice (RES+)</w:t>
      </w:r>
    </w:p>
    <w:p w14:paraId="45A7FD1E" w14:textId="2A50B9F4" w:rsid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>2. HEAT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Modernizace soustav zásobování tepelnou energií</w:t>
      </w:r>
    </w:p>
    <w:p w14:paraId="70A41C64" w14:textId="5BE153EA" w:rsidR="00E26DCE" w:rsidRPr="00E26DCE" w:rsidRDefault="00E26DCE" w:rsidP="00E26DCE">
      <w:pPr>
        <w:ind w:left="2410" w:hanging="2410"/>
      </w:pPr>
      <w:r>
        <w:t xml:space="preserve">Podprogram </w:t>
      </w:r>
      <w:proofErr w:type="gramStart"/>
      <w:r>
        <w:t>2A</w:t>
      </w:r>
      <w:proofErr w:type="gramEnd"/>
      <w:r>
        <w:t>:</w:t>
      </w:r>
      <w:r>
        <w:tab/>
        <w:t>Modernizace soustav zásobování tepelnou energií (HEAT)</w:t>
      </w:r>
    </w:p>
    <w:p w14:paraId="44079B96" w14:textId="0C1AD616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>3. ENERG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Energetická účinnost a snižování spotřeby energie</w:t>
      </w:r>
    </w:p>
    <w:p w14:paraId="7AE27176" w14:textId="6103E4F5" w:rsidR="00E663FC" w:rsidRDefault="00E663FC" w:rsidP="00E26DCE">
      <w:pPr>
        <w:ind w:left="2410" w:hanging="2410"/>
        <w:jc w:val="both"/>
      </w:pPr>
      <w:r>
        <w:t xml:space="preserve">Podprogram </w:t>
      </w:r>
      <w:proofErr w:type="gramStart"/>
      <w:r>
        <w:t>3A</w:t>
      </w:r>
      <w:proofErr w:type="gramEnd"/>
      <w:r>
        <w:t>:</w:t>
      </w:r>
      <w:r>
        <w:tab/>
        <w:t>Zlepšení energetické účinnosti a snižování emisí skleníkových plynů v</w:t>
      </w:r>
      <w:r w:rsidR="00E26DCE">
        <w:t> </w:t>
      </w:r>
      <w:r>
        <w:t xml:space="preserve">průmyslu v EU ETS </w:t>
      </w:r>
      <w:r w:rsidR="00E26DCE">
        <w:t>(ENERG ETS)</w:t>
      </w:r>
    </w:p>
    <w:p w14:paraId="5C27AFC8" w14:textId="4A4C2F9E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3B</w:t>
      </w:r>
      <w:proofErr w:type="gramEnd"/>
      <w:r>
        <w:t xml:space="preserve">: </w:t>
      </w:r>
      <w:r>
        <w:tab/>
        <w:t xml:space="preserve">Energetické úspory v podnikání </w:t>
      </w:r>
      <w:r w:rsidR="00E26DCE">
        <w:t>(</w:t>
      </w:r>
      <w:proofErr w:type="spellStart"/>
      <w:r w:rsidR="00E26DCE">
        <w:t>ENERGCom</w:t>
      </w:r>
      <w:proofErr w:type="spellEnd"/>
      <w:r w:rsidR="00E26DCE">
        <w:t>)</w:t>
      </w:r>
    </w:p>
    <w:p w14:paraId="798F657E" w14:textId="02B2340E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3C</w:t>
      </w:r>
      <w:proofErr w:type="gramEnd"/>
      <w:r>
        <w:t xml:space="preserve">: </w:t>
      </w:r>
      <w:r>
        <w:tab/>
        <w:t xml:space="preserve">Energetické úspory ve veřejných budovách </w:t>
      </w:r>
      <w:r w:rsidR="00E26DCE">
        <w:t>(</w:t>
      </w:r>
      <w:proofErr w:type="spellStart"/>
      <w:r w:rsidR="00E26DCE">
        <w:t>ENERGov</w:t>
      </w:r>
      <w:proofErr w:type="spellEnd"/>
      <w:r w:rsidR="00E26DCE">
        <w:t>)</w:t>
      </w:r>
    </w:p>
    <w:p w14:paraId="0D358AD0" w14:textId="34C148CA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3D</w:t>
      </w:r>
      <w:proofErr w:type="gramEnd"/>
      <w:r>
        <w:t xml:space="preserve">: </w:t>
      </w:r>
      <w:r>
        <w:tab/>
        <w:t xml:space="preserve">Energetická účinnost v rezidenčním sektoru </w:t>
      </w:r>
      <w:r w:rsidR="00E26DCE">
        <w:t>(</w:t>
      </w:r>
      <w:proofErr w:type="spellStart"/>
      <w:r w:rsidR="00E26DCE">
        <w:t>HOUSEnerg</w:t>
      </w:r>
      <w:proofErr w:type="spellEnd"/>
      <w:r w:rsidR="00E26DCE">
        <w:t>)</w:t>
      </w:r>
    </w:p>
    <w:p w14:paraId="5A1B00BD" w14:textId="422BAC17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>4. TRANSPORT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Modernizace dopravy</w:t>
      </w:r>
    </w:p>
    <w:p w14:paraId="3A5237B6" w14:textId="4943B80B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4A</w:t>
      </w:r>
      <w:proofErr w:type="gramEnd"/>
      <w:r>
        <w:t xml:space="preserve">: </w:t>
      </w:r>
      <w:r>
        <w:tab/>
        <w:t xml:space="preserve">Modernizace dopravy v podnikatelském sektoru </w:t>
      </w:r>
      <w:r w:rsidR="00E26DCE">
        <w:t>(</w:t>
      </w:r>
      <w:proofErr w:type="spellStart"/>
      <w:r w:rsidR="00E26DCE">
        <w:t>TRANSCom</w:t>
      </w:r>
      <w:proofErr w:type="spellEnd"/>
      <w:r w:rsidR="00E26DCE">
        <w:t>)</w:t>
      </w:r>
    </w:p>
    <w:p w14:paraId="7F302179" w14:textId="7E6F6AB9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4B</w:t>
      </w:r>
      <w:proofErr w:type="gramEnd"/>
      <w:r>
        <w:t xml:space="preserve">: </w:t>
      </w:r>
      <w:r>
        <w:tab/>
        <w:t xml:space="preserve">Modernizace veřejné dopravy </w:t>
      </w:r>
      <w:r w:rsidR="00E26DCE">
        <w:t>(</w:t>
      </w:r>
      <w:proofErr w:type="spellStart"/>
      <w:r w:rsidR="00E26DCE">
        <w:t>TRANSGov</w:t>
      </w:r>
      <w:proofErr w:type="spellEnd"/>
      <w:r w:rsidR="00E26DCE">
        <w:t>)</w:t>
      </w:r>
    </w:p>
    <w:p w14:paraId="74810F6C" w14:textId="6FCEBB00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>5. GREENG</w:t>
      </w:r>
      <w:r w:rsidR="00E26DCE">
        <w:rPr>
          <w:rFonts w:ascii="Calibri" w:hAnsi="Calibri" w:cs="Calibri"/>
          <w:b/>
          <w:bCs/>
          <w:sz w:val="22"/>
          <w:szCs w:val="22"/>
        </w:rPr>
        <w:t>AS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Obnovitelná plynná a kapalná paliva</w:t>
      </w:r>
    </w:p>
    <w:p w14:paraId="048A4CC7" w14:textId="02F9665E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Program </w:t>
      </w:r>
      <w:r w:rsidRPr="00E663FC">
        <w:rPr>
          <w:rFonts w:ascii="Calibri" w:hAnsi="Calibri" w:cs="Calibri"/>
          <w:b/>
          <w:bCs/>
          <w:sz w:val="22"/>
          <w:szCs w:val="22"/>
        </w:rPr>
        <w:t>6. SMARTNET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Modernizace energetických soustav</w:t>
      </w:r>
    </w:p>
    <w:p w14:paraId="0B4CBA95" w14:textId="7407CE90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6A</w:t>
      </w:r>
      <w:proofErr w:type="gramEnd"/>
      <w:r>
        <w:t xml:space="preserve">: </w:t>
      </w:r>
      <w:r>
        <w:tab/>
        <w:t>Modernizace veřejných energetických soustav</w:t>
      </w:r>
      <w:r w:rsidR="00E26DCE">
        <w:t xml:space="preserve"> (PUBGRID)</w:t>
      </w:r>
      <w:r>
        <w:t xml:space="preserve"> </w:t>
      </w:r>
    </w:p>
    <w:p w14:paraId="199EACA4" w14:textId="2608F02F" w:rsidR="00E663FC" w:rsidRDefault="00E663FC" w:rsidP="008D62BA">
      <w:pPr>
        <w:ind w:left="2410" w:hanging="2410"/>
      </w:pPr>
      <w:r>
        <w:t xml:space="preserve">Podprogram </w:t>
      </w:r>
      <w:proofErr w:type="gramStart"/>
      <w:r>
        <w:t>6B</w:t>
      </w:r>
      <w:proofErr w:type="gramEnd"/>
      <w:r>
        <w:t xml:space="preserve">: </w:t>
      </w:r>
      <w:r>
        <w:tab/>
        <w:t xml:space="preserve">Modernizace a zvyšování odolnosti elektrizační soustavy </w:t>
      </w:r>
      <w:r w:rsidR="00E26DCE">
        <w:t>(ELEGRID)</w:t>
      </w:r>
    </w:p>
    <w:p w14:paraId="7751C021" w14:textId="581046CF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Program</w:t>
      </w:r>
      <w:r w:rsidRPr="00E663FC">
        <w:rPr>
          <w:rFonts w:ascii="Calibri" w:hAnsi="Calibri" w:cs="Calibri"/>
          <w:b/>
          <w:bCs/>
          <w:sz w:val="22"/>
          <w:szCs w:val="22"/>
        </w:rPr>
        <w:t xml:space="preserve"> 7. KOMUNERG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Komunitní energetika</w:t>
      </w:r>
    </w:p>
    <w:p w14:paraId="1414C9A1" w14:textId="5FAFC8C0" w:rsidR="00E663FC" w:rsidRPr="00E663FC" w:rsidRDefault="00E663FC" w:rsidP="008D62BA">
      <w:pPr>
        <w:pStyle w:val="Default"/>
        <w:spacing w:before="120" w:after="120" w:line="276" w:lineRule="auto"/>
        <w:ind w:left="2410" w:hanging="241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Program</w:t>
      </w:r>
      <w:r w:rsidRPr="00E663FC">
        <w:rPr>
          <w:rFonts w:ascii="Calibri" w:hAnsi="Calibri" w:cs="Calibri"/>
          <w:b/>
          <w:bCs/>
          <w:sz w:val="22"/>
          <w:szCs w:val="22"/>
        </w:rPr>
        <w:t xml:space="preserve"> 8. I+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E663FC">
        <w:rPr>
          <w:rFonts w:ascii="Calibri" w:hAnsi="Calibri" w:cs="Calibri"/>
          <w:b/>
          <w:bCs/>
          <w:sz w:val="22"/>
          <w:szCs w:val="22"/>
        </w:rPr>
        <w:t>Inovativní a komplexní (individuální) projekty</w:t>
      </w:r>
    </w:p>
    <w:p w14:paraId="30308726" w14:textId="77777777" w:rsidR="00E663FC" w:rsidRDefault="00E663FC" w:rsidP="00E663FC"/>
    <w:p w14:paraId="4C208B91" w14:textId="2C5FCD46" w:rsidR="00E663FC" w:rsidRPr="00E663FC" w:rsidRDefault="00E663FC" w:rsidP="00E663FC">
      <w:r>
        <w:t xml:space="preserve">Web: </w:t>
      </w:r>
      <w:hyperlink r:id="rId21" w:history="1">
        <w:r w:rsidRPr="00FD5DF8">
          <w:rPr>
            <w:rStyle w:val="Hypertextovodkaz"/>
          </w:rPr>
          <w:t>www.modernizacni-fond.cz</w:t>
        </w:r>
      </w:hyperlink>
      <w:r>
        <w:t xml:space="preserve"> </w:t>
      </w:r>
    </w:p>
    <w:p w14:paraId="600691C6" w14:textId="6FA27798" w:rsidR="00933BBE" w:rsidRDefault="00933BBE">
      <w:pPr>
        <w:rPr>
          <w:rFonts w:eastAsia="CIDFont+F1" w:cstheme="minorHAnsi"/>
          <w:color w:val="000000"/>
        </w:rPr>
        <w:sectPr w:rsidR="00933BBE" w:rsidSect="002D6F1C">
          <w:footerReference w:type="default" r:id="rId22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05F34480" w14:textId="21F1DC84" w:rsidR="001B5F03" w:rsidRPr="00C85E59" w:rsidRDefault="00C85E59" w:rsidP="003012AF">
      <w:pPr>
        <w:pStyle w:val="Nadpis1"/>
        <w:rPr>
          <w:rFonts w:asciiTheme="minorHAnsi" w:hAnsiTheme="minorHAnsi" w:cstheme="minorHAnsi"/>
          <w:b/>
          <w:bCs/>
          <w:smallCaps/>
          <w:sz w:val="28"/>
          <w:szCs w:val="28"/>
        </w:rPr>
      </w:pPr>
      <w:bookmarkStart w:id="18" w:name="_Toc212728440"/>
      <w:r w:rsidRPr="00C85E59">
        <w:rPr>
          <w:rFonts w:asciiTheme="minorHAnsi" w:hAnsiTheme="minorHAnsi" w:cstheme="minorHAnsi"/>
          <w:b/>
          <w:bCs/>
          <w:smallCaps/>
          <w:sz w:val="28"/>
          <w:szCs w:val="28"/>
        </w:rPr>
        <w:lastRenderedPageBreak/>
        <w:t>Přehled možností čerpání dotací EU – žadatel kraj</w:t>
      </w:r>
      <w:bookmarkEnd w:id="18"/>
    </w:p>
    <w:p w14:paraId="3EE77AD5" w14:textId="2A29F40A" w:rsidR="003012AF" w:rsidRDefault="003012AF" w:rsidP="003012AF">
      <w:pPr>
        <w:pStyle w:val="Default"/>
        <w:spacing w:before="120" w:after="240" w:line="276" w:lineRule="auto"/>
        <w:ind w:left="992" w:hanging="992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Stav </w:t>
      </w:r>
      <w:r w:rsidR="00D438C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leden 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202</w:t>
      </w:r>
      <w:r w:rsidR="00C74A5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4</w:t>
      </w:r>
    </w:p>
    <w:tbl>
      <w:tblPr>
        <w:tblW w:w="13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740"/>
        <w:gridCol w:w="1976"/>
        <w:gridCol w:w="806"/>
        <w:gridCol w:w="7710"/>
        <w:gridCol w:w="1397"/>
      </w:tblGrid>
      <w:tr w:rsidR="00222410" w:rsidRPr="00FA25ED" w14:paraId="7D8CF6F8" w14:textId="77777777" w:rsidTr="00915FAD">
        <w:trPr>
          <w:trHeight w:val="415"/>
          <w:tblHeader/>
          <w:jc w:val="center"/>
        </w:trPr>
        <w:tc>
          <w:tcPr>
            <w:tcW w:w="123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713EA08" w14:textId="30823588" w:rsidR="00222410" w:rsidRPr="00222410" w:rsidRDefault="00E12CA1" w:rsidP="009920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bookmarkStart w:id="19" w:name="RANGE!A3"/>
            <w:bookmarkStart w:id="20" w:name="_Hlk158111658"/>
            <w:r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N</w:t>
            </w:r>
            <w:r w:rsidR="00222410" w:rsidRPr="00222410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ázev programu</w:t>
            </w:r>
            <w:bookmarkEnd w:id="19"/>
          </w:p>
        </w:tc>
        <w:tc>
          <w:tcPr>
            <w:tcW w:w="271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20635C8" w14:textId="26C8D440" w:rsidR="00222410" w:rsidRPr="00E12CA1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021553" w:rsidRPr="00E12CA1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riorita/pilíř/program</w:t>
            </w:r>
          </w:p>
        </w:tc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34A23AE" w14:textId="6EDAE4A8" w:rsidR="00222410" w:rsidRPr="00E12CA1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S</w:t>
            </w:r>
            <w:r w:rsidR="00021553" w:rsidRPr="00E12CA1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pecifický cíl (SC)/komponenta/podprogram </w:t>
            </w:r>
          </w:p>
        </w:tc>
        <w:tc>
          <w:tcPr>
            <w:tcW w:w="1397" w:type="dxa"/>
            <w:vMerge w:val="restart"/>
            <w:shd w:val="clear" w:color="auto" w:fill="FFE699"/>
            <w:vAlign w:val="center"/>
            <w:hideMark/>
          </w:tcPr>
          <w:p w14:paraId="12D56D03" w14:textId="60B6C4DB" w:rsidR="00222410" w:rsidRPr="00FA25ED" w:rsidRDefault="00E12CA1" w:rsidP="009920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</w:t>
            </w:r>
            <w:r w:rsidR="00222410"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říjemce dotace/žadatel</w:t>
            </w:r>
          </w:p>
          <w:p w14:paraId="054DCDE3" w14:textId="68AE56B2" w:rsidR="00222410" w:rsidRPr="00FA25ED" w:rsidRDefault="00222410" w:rsidP="009920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kraj</w:t>
            </w:r>
            <w:r w:rsidRPr="00FA25E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a jeho organizace</w:t>
            </w:r>
          </w:p>
        </w:tc>
      </w:tr>
      <w:tr w:rsidR="00222410" w:rsidRPr="00FA25ED" w14:paraId="498E4075" w14:textId="77777777" w:rsidTr="00915FAD">
        <w:trPr>
          <w:trHeight w:val="393"/>
          <w:tblHeader/>
          <w:jc w:val="center"/>
        </w:trPr>
        <w:tc>
          <w:tcPr>
            <w:tcW w:w="1232" w:type="dxa"/>
            <w:vMerge/>
            <w:vAlign w:val="center"/>
            <w:hideMark/>
          </w:tcPr>
          <w:p w14:paraId="23EB80E1" w14:textId="77777777" w:rsidR="00222410" w:rsidRPr="00222410" w:rsidRDefault="00222410" w:rsidP="0022241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D9D9D9" w:themeFill="background1" w:themeFillShade="D9"/>
            <w:vAlign w:val="center"/>
            <w:hideMark/>
          </w:tcPr>
          <w:p w14:paraId="1CBC0A16" w14:textId="298C17E9" w:rsidR="00222410" w:rsidRPr="00222410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Č</w:t>
            </w:r>
            <w:r w:rsidR="00222410"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íslo</w:t>
            </w:r>
          </w:p>
        </w:tc>
        <w:tc>
          <w:tcPr>
            <w:tcW w:w="1976" w:type="dxa"/>
            <w:shd w:val="clear" w:color="auto" w:fill="D9D9D9" w:themeFill="background1" w:themeFillShade="D9"/>
            <w:vAlign w:val="center"/>
            <w:hideMark/>
          </w:tcPr>
          <w:p w14:paraId="74DBB95E" w14:textId="45A7CAF2" w:rsidR="00222410" w:rsidRPr="00222410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</w:t>
            </w:r>
            <w:r w:rsidR="00222410"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ázev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  <w:hideMark/>
          </w:tcPr>
          <w:p w14:paraId="2C634103" w14:textId="0F96051D" w:rsidR="00222410" w:rsidRPr="00222410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Č</w:t>
            </w:r>
            <w:r w:rsidR="00222410"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íslo</w:t>
            </w:r>
            <w:r w:rsidR="009D037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710" w:type="dxa"/>
            <w:shd w:val="clear" w:color="auto" w:fill="D9D9D9" w:themeFill="background1" w:themeFillShade="D9"/>
            <w:vAlign w:val="center"/>
            <w:hideMark/>
          </w:tcPr>
          <w:p w14:paraId="76C1DF49" w14:textId="31818DC3" w:rsidR="00222410" w:rsidRPr="00222410" w:rsidRDefault="00E12CA1" w:rsidP="002224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</w:t>
            </w:r>
            <w:r w:rsidR="00222410"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ázev</w:t>
            </w:r>
          </w:p>
        </w:tc>
        <w:tc>
          <w:tcPr>
            <w:tcW w:w="1397" w:type="dxa"/>
            <w:vMerge/>
            <w:vAlign w:val="center"/>
            <w:hideMark/>
          </w:tcPr>
          <w:p w14:paraId="069FF380" w14:textId="74CA6018" w:rsidR="00222410" w:rsidRPr="00222410" w:rsidRDefault="00222410" w:rsidP="009920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9920E7" w:rsidRPr="00FA25ED" w14:paraId="6E75A910" w14:textId="77777777" w:rsidTr="00915FAD">
        <w:trPr>
          <w:trHeight w:val="490"/>
          <w:jc w:val="center"/>
        </w:trPr>
        <w:tc>
          <w:tcPr>
            <w:tcW w:w="1232" w:type="dxa"/>
            <w:vMerge w:val="restart"/>
            <w:shd w:val="clear" w:color="auto" w:fill="D9E2F3" w:themeFill="accent1" w:themeFillTint="33"/>
            <w:vAlign w:val="center"/>
            <w:hideMark/>
          </w:tcPr>
          <w:p w14:paraId="714B959A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IROP</w:t>
            </w: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br/>
              <w:t>2021–2027</w:t>
            </w: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7BB7319F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3DF7AA8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Zlepšení výkonu veřejné správy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6156E4EC" w14:textId="53551653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5D991BA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Využívání přínosů digitalizace pro občany, podniky, výzkumné organizace a veřejné orgány </w:t>
            </w:r>
          </w:p>
        </w:tc>
        <w:tc>
          <w:tcPr>
            <w:tcW w:w="1397" w:type="dxa"/>
            <w:vAlign w:val="center"/>
            <w:hideMark/>
          </w:tcPr>
          <w:p w14:paraId="55C7DC45" w14:textId="5CA305BF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5204C65" wp14:editId="731FC0FD">
                  <wp:extent cx="180000" cy="180000"/>
                  <wp:effectExtent l="0" t="0" r="0" b="0"/>
                  <wp:docPr id="22" name="Grafický objekt 22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342BB0E3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  <w:hideMark/>
          </w:tcPr>
          <w:p w14:paraId="32E3C71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675AB0EC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1D424493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Zelená infrastruktura měst a obcí a ochrana obyvatelstva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124D7207" w14:textId="02464E5D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01C39FB" w14:textId="7176554A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přizpůsobení se změně klimatu, prevence rizika katastrof a odolnosti vůči nim,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přihlédnutím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ekosystémovým přístupům </w:t>
            </w:r>
          </w:p>
        </w:tc>
        <w:tc>
          <w:tcPr>
            <w:tcW w:w="1397" w:type="dxa"/>
            <w:vAlign w:val="center"/>
          </w:tcPr>
          <w:p w14:paraId="15E917F2" w14:textId="1F41F490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04FED83" wp14:editId="55579314">
                  <wp:extent cx="180000" cy="180000"/>
                  <wp:effectExtent l="0" t="0" r="0" b="0"/>
                  <wp:docPr id="23" name="Grafický objekt 2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F236C43" w14:textId="77777777" w:rsidTr="00915FAD">
        <w:trPr>
          <w:trHeight w:val="547"/>
          <w:jc w:val="center"/>
        </w:trPr>
        <w:tc>
          <w:tcPr>
            <w:tcW w:w="1232" w:type="dxa"/>
            <w:vMerge/>
            <w:vAlign w:val="center"/>
            <w:hideMark/>
          </w:tcPr>
          <w:p w14:paraId="0B2DD161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7C632B4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99413A3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10C20B97" w14:textId="5E3901F3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7F435C3E" w14:textId="642092F2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Posilování ochrany a zachování přírody, biologické rozmanitosti a zelené infrastruktury, a to i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městských oblastech, a omezování všech forem znečištění </w:t>
            </w:r>
          </w:p>
        </w:tc>
        <w:tc>
          <w:tcPr>
            <w:tcW w:w="1397" w:type="dxa"/>
            <w:vAlign w:val="center"/>
          </w:tcPr>
          <w:p w14:paraId="5636C629" w14:textId="234BDB36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30256E1A" wp14:editId="26FD99DD">
                  <wp:extent cx="180000" cy="180000"/>
                  <wp:effectExtent l="0" t="0" r="0" b="0"/>
                  <wp:docPr id="8" name="Grafický objekt 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4C2436DE" w14:textId="77777777" w:rsidTr="00915FAD">
        <w:trPr>
          <w:trHeight w:val="683"/>
          <w:jc w:val="center"/>
        </w:trPr>
        <w:tc>
          <w:tcPr>
            <w:tcW w:w="1232" w:type="dxa"/>
            <w:vMerge/>
            <w:vAlign w:val="center"/>
            <w:hideMark/>
          </w:tcPr>
          <w:p w14:paraId="2CFD10E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037DF0C5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118A654D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Rozvoj dopravní infrastruktury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055CE323" w14:textId="4C0CC203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578276FA" w14:textId="61E1D849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a posilování udržitelné, inteligentní a intermodální celostátní, regionální a místní mobility odolné vůči změnám klimatu, včetně lepšího přístupu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síti TEN-T a přeshraniční mobility </w:t>
            </w:r>
          </w:p>
        </w:tc>
        <w:tc>
          <w:tcPr>
            <w:tcW w:w="1397" w:type="dxa"/>
            <w:vAlign w:val="center"/>
          </w:tcPr>
          <w:p w14:paraId="431B36AD" w14:textId="47AA6435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6ED323D0" wp14:editId="3511C53E">
                  <wp:extent cx="180000" cy="180000"/>
                  <wp:effectExtent l="0" t="0" r="0" b="0"/>
                  <wp:docPr id="24" name="Grafický objekt 24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5E20CE3" w14:textId="77777777" w:rsidTr="00915FAD">
        <w:trPr>
          <w:trHeight w:val="835"/>
          <w:jc w:val="center"/>
        </w:trPr>
        <w:tc>
          <w:tcPr>
            <w:tcW w:w="1232" w:type="dxa"/>
            <w:vMerge/>
            <w:vAlign w:val="center"/>
            <w:hideMark/>
          </w:tcPr>
          <w:p w14:paraId="2459B299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20256A28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56663A73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Zlepšení kvality a dostupnosti sociálních a zdravotních služeb, vzdělávací infrastruktury a rozvoj kulturního dědictví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2ADD3747" w14:textId="207BCBCD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039E6F0C" w14:textId="7B768098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Zlepšování rovného přístupu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inkluzivním a kvalitním službám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oblasti vzdělávání, odborné přípravy a celoživotního učení pomocí rozvoje přístupné infrastruktury, mimo jiné posilováním odolnosti pro distanční a online vzdělávání a odbornou přípravu </w:t>
            </w:r>
          </w:p>
        </w:tc>
        <w:tc>
          <w:tcPr>
            <w:tcW w:w="1397" w:type="dxa"/>
            <w:vAlign w:val="center"/>
          </w:tcPr>
          <w:p w14:paraId="7016C113" w14:textId="012A33B8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B0EC36E" wp14:editId="106C2589">
                  <wp:extent cx="180000" cy="180000"/>
                  <wp:effectExtent l="0" t="0" r="0" b="0"/>
                  <wp:docPr id="10" name="Grafický objekt 1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044614B2" w14:textId="77777777" w:rsidTr="00915FAD">
        <w:trPr>
          <w:trHeight w:val="677"/>
          <w:jc w:val="center"/>
        </w:trPr>
        <w:tc>
          <w:tcPr>
            <w:tcW w:w="1232" w:type="dxa"/>
            <w:vMerge/>
            <w:vAlign w:val="center"/>
            <w:hideMark/>
          </w:tcPr>
          <w:p w14:paraId="1C152999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2E990D8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566AC81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EF4720E" w14:textId="484641BA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12C86ED6" w14:textId="30484D6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Podpora socioekonomického začlenění </w:t>
            </w:r>
            <w:proofErr w:type="spellStart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marginalizovaných</w:t>
            </w:r>
            <w:proofErr w:type="spellEnd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komunit, domácností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nízkými příjmy a znevýhodněných skupin včetně osob se zvláštními potřebami, pomocí integrovaných opatření, včetně bydlení a sociálních služeb </w:t>
            </w:r>
          </w:p>
        </w:tc>
        <w:tc>
          <w:tcPr>
            <w:tcW w:w="1397" w:type="dxa"/>
            <w:vAlign w:val="center"/>
          </w:tcPr>
          <w:p w14:paraId="2E50C2DD" w14:textId="3ED3BFA6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C6C2935" wp14:editId="3C75B14B">
                  <wp:extent cx="180000" cy="180000"/>
                  <wp:effectExtent l="0" t="0" r="0" b="0"/>
                  <wp:docPr id="30" name="Grafický objekt 3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83B605C" w14:textId="77777777" w:rsidTr="00915FAD">
        <w:trPr>
          <w:trHeight w:val="559"/>
          <w:jc w:val="center"/>
        </w:trPr>
        <w:tc>
          <w:tcPr>
            <w:tcW w:w="1232" w:type="dxa"/>
            <w:vMerge/>
            <w:vAlign w:val="center"/>
            <w:hideMark/>
          </w:tcPr>
          <w:p w14:paraId="0F949874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2A95EED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46AB7A32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3B7BB0AC" w14:textId="4A5456A2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4.3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13358E87" w14:textId="62B9DC31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Zajišťování rovného přístupu ke zdravotní péči a posílení odolnosti systémů zdravotní péče včetně primární péče a podpora přechodu od institucionální péče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rodinně a komunitně založené péči</w:t>
            </w:r>
          </w:p>
        </w:tc>
        <w:tc>
          <w:tcPr>
            <w:tcW w:w="1397" w:type="dxa"/>
            <w:vAlign w:val="center"/>
          </w:tcPr>
          <w:p w14:paraId="08A994EF" w14:textId="6F8C25F7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33A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6E996F50" wp14:editId="0F503033">
                  <wp:extent cx="180000" cy="180000"/>
                  <wp:effectExtent l="0" t="0" r="0" b="0"/>
                  <wp:docPr id="12" name="Grafický objekt 12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DDA08CF" w14:textId="77777777" w:rsidTr="00915FAD">
        <w:trPr>
          <w:trHeight w:val="539"/>
          <w:jc w:val="center"/>
        </w:trPr>
        <w:tc>
          <w:tcPr>
            <w:tcW w:w="1232" w:type="dxa"/>
            <w:vMerge/>
            <w:vAlign w:val="center"/>
            <w:hideMark/>
          </w:tcPr>
          <w:p w14:paraId="38EC569B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DC34017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267E8CA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5FE66B0F" w14:textId="208C6B6E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4.4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25A6057A" w14:textId="5273B338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Posilování úlohy kultury a udržitelného cestovního ruchu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hospodářském rozvoji, sociálním začleňování a sociálních inovacích</w:t>
            </w:r>
          </w:p>
        </w:tc>
        <w:tc>
          <w:tcPr>
            <w:tcW w:w="1397" w:type="dxa"/>
            <w:vAlign w:val="center"/>
          </w:tcPr>
          <w:p w14:paraId="6D2CE9CA" w14:textId="61CC787E" w:rsidR="009920E7" w:rsidRPr="00AB44A9" w:rsidRDefault="00AB44A9" w:rsidP="00AB44A9">
            <w:pPr>
              <w:pStyle w:val="Odstavecseseznamem"/>
              <w:spacing w:after="0" w:line="240" w:lineRule="auto"/>
              <w:ind w:left="501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C375EA0" wp14:editId="73360CB1">
                  <wp:extent cx="180000" cy="180000"/>
                  <wp:effectExtent l="0" t="0" r="0" b="0"/>
                  <wp:docPr id="1347254612" name="Grafický objekt 1347254612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3D950E9B" w14:textId="77777777" w:rsidTr="00915FAD">
        <w:trPr>
          <w:trHeight w:val="689"/>
          <w:jc w:val="center"/>
        </w:trPr>
        <w:tc>
          <w:tcPr>
            <w:tcW w:w="1232" w:type="dxa"/>
            <w:vMerge/>
            <w:vAlign w:val="center"/>
            <w:hideMark/>
          </w:tcPr>
          <w:p w14:paraId="5090BA0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5B3C72CE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390D3CC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Komunitně vedený místní rozvoj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BE06B84" w14:textId="2B759F8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7B8971A7" w14:textId="51146A2E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integrovaného a inkluzivního sociálního, hospodářského a environmentálního místního rozvoje, kultury, přírodního dědictví, udržitelného cestovního ruchu a bezpečnosti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jiných než městských oblastech </w:t>
            </w:r>
          </w:p>
        </w:tc>
        <w:tc>
          <w:tcPr>
            <w:tcW w:w="1397" w:type="dxa"/>
            <w:vAlign w:val="center"/>
          </w:tcPr>
          <w:p w14:paraId="62DA178A" w14:textId="6A167A7A" w:rsidR="009920E7" w:rsidRPr="00222410" w:rsidRDefault="00D438C3" w:rsidP="4D9DEA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B658983" wp14:editId="015955B6">
                  <wp:extent cx="180000" cy="180000"/>
                  <wp:effectExtent l="0" t="0" r="0" b="0"/>
                  <wp:docPr id="335754583" name="Grafický objekt 33575458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F2E279B" w14:textId="77777777" w:rsidTr="00915FAD">
        <w:trPr>
          <w:trHeight w:val="504"/>
          <w:jc w:val="center"/>
        </w:trPr>
        <w:tc>
          <w:tcPr>
            <w:tcW w:w="1232" w:type="dxa"/>
            <w:vMerge/>
            <w:vAlign w:val="center"/>
            <w:hideMark/>
          </w:tcPr>
          <w:p w14:paraId="1A5E30E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2A8679D7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03FCECE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Rozvoj městské mobility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1917F098" w14:textId="5BC4E442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675B8EE" w14:textId="335D7548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udržitelné multimodální městské mobility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rámci přechodu na uhlíkově neutrální hospodářství</w:t>
            </w:r>
          </w:p>
        </w:tc>
        <w:tc>
          <w:tcPr>
            <w:tcW w:w="1397" w:type="dxa"/>
            <w:vAlign w:val="center"/>
          </w:tcPr>
          <w:p w14:paraId="2D4467C4" w14:textId="75EE66B2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7C21AF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5E6A97B" wp14:editId="0D00C667">
                  <wp:extent cx="180000" cy="180000"/>
                  <wp:effectExtent l="0" t="0" r="0" b="0"/>
                  <wp:docPr id="20" name="Grafický objekt 2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21C5858E" w14:textId="77777777" w:rsidTr="00915FAD">
        <w:trPr>
          <w:trHeight w:val="398"/>
          <w:jc w:val="center"/>
        </w:trPr>
        <w:tc>
          <w:tcPr>
            <w:tcW w:w="1232" w:type="dxa"/>
            <w:vMerge w:val="restart"/>
            <w:shd w:val="clear" w:color="auto" w:fill="FBE4D5" w:themeFill="accent2" w:themeFillTint="33"/>
            <w:vAlign w:val="center"/>
            <w:hideMark/>
          </w:tcPr>
          <w:p w14:paraId="48B22021" w14:textId="1358EE81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OP</w:t>
            </w:r>
            <w:r w:rsidR="00D559E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ŽP</w:t>
            </w: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br/>
              <w:t>2021–2027</w:t>
            </w: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74875C04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07E1F0FB" w14:textId="3A31F19A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Životní prostředí 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1E6737A" w14:textId="460227FD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1.1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0E8BBD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Podpora energetické účinnosti a snižování emisí skleníkových plynů </w:t>
            </w:r>
          </w:p>
        </w:tc>
        <w:tc>
          <w:tcPr>
            <w:tcW w:w="1397" w:type="dxa"/>
            <w:vAlign w:val="center"/>
          </w:tcPr>
          <w:p w14:paraId="7B7A89CF" w14:textId="71C8146A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7C21AF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23C40CC9" wp14:editId="332B529D">
                  <wp:extent cx="180000" cy="180000"/>
                  <wp:effectExtent l="0" t="0" r="0" b="0"/>
                  <wp:docPr id="21" name="Grafický objekt 2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5E4F9B9F" w14:textId="77777777" w:rsidTr="00915FAD">
        <w:trPr>
          <w:trHeight w:val="560"/>
          <w:jc w:val="center"/>
        </w:trPr>
        <w:tc>
          <w:tcPr>
            <w:tcW w:w="1232" w:type="dxa"/>
            <w:vMerge/>
            <w:vAlign w:val="center"/>
            <w:hideMark/>
          </w:tcPr>
          <w:p w14:paraId="31A16D8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8F4B9A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7F83FA8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530428E" w14:textId="290E741E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1.2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2775E5C7" w14:textId="3C28AB5D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energie z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obnovitelných zdrojů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souladu se směrnicí (EU) 2018/2001, včetně kritérií udržitelnosti stanovených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uvedené směrnici </w:t>
            </w:r>
          </w:p>
        </w:tc>
        <w:tc>
          <w:tcPr>
            <w:tcW w:w="1397" w:type="dxa"/>
            <w:vAlign w:val="center"/>
            <w:hideMark/>
          </w:tcPr>
          <w:p w14:paraId="70FCD2DD" w14:textId="440DB42C" w:rsidR="009920E7" w:rsidRPr="00222410" w:rsidRDefault="004F5F44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CC5CA95" wp14:editId="2AF9A4BA">
                  <wp:extent cx="180000" cy="180000"/>
                  <wp:effectExtent l="0" t="0" r="0" b="0"/>
                  <wp:docPr id="19" name="Grafický objekt 1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725387BC" w14:textId="77777777" w:rsidTr="00915FAD">
        <w:trPr>
          <w:trHeight w:val="526"/>
          <w:jc w:val="center"/>
        </w:trPr>
        <w:tc>
          <w:tcPr>
            <w:tcW w:w="1232" w:type="dxa"/>
            <w:vMerge/>
            <w:vAlign w:val="center"/>
            <w:hideMark/>
          </w:tcPr>
          <w:p w14:paraId="2F12115B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330ADCB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5D88278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4B6042C6" w14:textId="2A896E34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1.3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6EE87A3" w14:textId="2BE7AC42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přizpůsobení se změně klimatu, prevence rizika katastrof a odolnosti vůči nim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přihlédnutím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ekosystémovým přístupům </w:t>
            </w:r>
          </w:p>
        </w:tc>
        <w:tc>
          <w:tcPr>
            <w:tcW w:w="1397" w:type="dxa"/>
            <w:vAlign w:val="center"/>
            <w:hideMark/>
          </w:tcPr>
          <w:p w14:paraId="47D64CA9" w14:textId="1B29742C" w:rsidR="009920E7" w:rsidRPr="00222410" w:rsidRDefault="000916A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205A6D84" wp14:editId="482816E7">
                  <wp:extent cx="180000" cy="180000"/>
                  <wp:effectExtent l="0" t="0" r="0" b="0"/>
                  <wp:docPr id="5" name="Grafický objekt 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0C447AB7" w14:textId="77777777" w:rsidTr="00915FAD">
        <w:trPr>
          <w:trHeight w:val="420"/>
          <w:jc w:val="center"/>
        </w:trPr>
        <w:tc>
          <w:tcPr>
            <w:tcW w:w="1232" w:type="dxa"/>
            <w:vMerge/>
            <w:vAlign w:val="center"/>
            <w:hideMark/>
          </w:tcPr>
          <w:p w14:paraId="098B3748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3CD472A3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D3EBAD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2A93C6D1" w14:textId="7555896B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1.4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23F168C" w14:textId="347D725C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přístupu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vodě a udržitelného hospodaření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vodou </w:t>
            </w:r>
          </w:p>
        </w:tc>
        <w:tc>
          <w:tcPr>
            <w:tcW w:w="1397" w:type="dxa"/>
            <w:vAlign w:val="center"/>
            <w:hideMark/>
          </w:tcPr>
          <w:p w14:paraId="4950AB70" w14:textId="693EFCD7" w:rsidR="009920E7" w:rsidRPr="00222410" w:rsidRDefault="000916A7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77642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9920E7" w:rsidRPr="00FA25ED" w14:paraId="305F0F6F" w14:textId="77777777" w:rsidTr="00915FAD">
        <w:trPr>
          <w:trHeight w:val="398"/>
          <w:jc w:val="center"/>
        </w:trPr>
        <w:tc>
          <w:tcPr>
            <w:tcW w:w="1232" w:type="dxa"/>
            <w:vMerge/>
            <w:vAlign w:val="center"/>
            <w:hideMark/>
          </w:tcPr>
          <w:p w14:paraId="3A247F2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52E7EEB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3C7B3F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1F510113" w14:textId="6D85C77A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1.5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1A2FBAA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Podpora přechodu na oběhové hospodářství účinně využívající zdroje </w:t>
            </w:r>
          </w:p>
        </w:tc>
        <w:tc>
          <w:tcPr>
            <w:tcW w:w="1397" w:type="dxa"/>
            <w:vAlign w:val="center"/>
            <w:hideMark/>
          </w:tcPr>
          <w:p w14:paraId="649D605A" w14:textId="145EC0C4" w:rsidR="009920E7" w:rsidRPr="00222410" w:rsidRDefault="00D438C3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215CABD" wp14:editId="690F7C97">
                  <wp:extent cx="180000" cy="180000"/>
                  <wp:effectExtent l="0" t="0" r="0" b="0"/>
                  <wp:docPr id="1312077738" name="Grafický objekt 131207773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22E889DB" w14:textId="77777777" w:rsidTr="00915FAD">
        <w:trPr>
          <w:trHeight w:val="545"/>
          <w:jc w:val="center"/>
        </w:trPr>
        <w:tc>
          <w:tcPr>
            <w:tcW w:w="1232" w:type="dxa"/>
            <w:vMerge/>
            <w:vAlign w:val="center"/>
            <w:hideMark/>
          </w:tcPr>
          <w:p w14:paraId="49DFF023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F0C4E4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622B76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7CE3CA0E" w14:textId="012C17BB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.6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9CB65C9" w14:textId="490EDB7A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Posilování ochrany a zachování přírody, biologické rozmanitosti a zelené infrastruktury, a to i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městských oblastech, a snižování všech forem znečištění</w:t>
            </w:r>
          </w:p>
        </w:tc>
        <w:tc>
          <w:tcPr>
            <w:tcW w:w="1397" w:type="dxa"/>
            <w:vAlign w:val="center"/>
            <w:hideMark/>
          </w:tcPr>
          <w:p w14:paraId="1B0C9CAC" w14:textId="535F2A06" w:rsidR="009920E7" w:rsidRPr="00222410" w:rsidRDefault="000916A7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4DBFE80" wp14:editId="06BF3192">
                  <wp:extent cx="180000" cy="180000"/>
                  <wp:effectExtent l="0" t="0" r="0" b="0"/>
                  <wp:docPr id="18" name="Grafický objekt 1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4BA" w:rsidRPr="00FA25ED" w14:paraId="256398FE" w14:textId="77777777" w:rsidTr="00915FAD">
        <w:trPr>
          <w:trHeight w:val="411"/>
          <w:jc w:val="center"/>
        </w:trPr>
        <w:tc>
          <w:tcPr>
            <w:tcW w:w="1232" w:type="dxa"/>
            <w:vMerge w:val="restart"/>
            <w:shd w:val="clear" w:color="auto" w:fill="D9E2F3" w:themeFill="accent1" w:themeFillTint="33"/>
            <w:vAlign w:val="center"/>
            <w:hideMark/>
          </w:tcPr>
          <w:p w14:paraId="4DFD4936" w14:textId="71C48561" w:rsidR="002C14BA" w:rsidRPr="00222410" w:rsidRDefault="002C14BA" w:rsidP="1244E8E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bookmarkStart w:id="21" w:name="RANGE!A21"/>
            <w:r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OP</w:t>
            </w:r>
            <w:r w:rsidR="00D559E2"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7B76764"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D</w:t>
            </w:r>
            <w:r>
              <w:br/>
            </w:r>
            <w:r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2021–2027</w:t>
            </w:r>
            <w:bookmarkEnd w:id="21"/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08EE6E5E" w14:textId="77777777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3E0CC625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Evropská, celostátní a regionální mobilita (z FS)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0B1A438D" w14:textId="09302717" w:rsidR="002C14BA" w:rsidRPr="00222410" w:rsidRDefault="00B1645D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RS</w:t>
            </w:r>
            <w:r w:rsidR="005F0E36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O3.1</w:t>
            </w:r>
            <w:r w:rsidR="002C14BA"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099E1DFD" w14:textId="1EC063CE" w:rsidR="002C14BA" w:rsidRPr="00222410" w:rsidRDefault="00AC68E8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AC68E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Rozvoj udržitelné, klimaticky odolné, inteligentní, bezpečné, udržitelné a intermodální sítě TEN-T </w:t>
            </w:r>
          </w:p>
        </w:tc>
        <w:tc>
          <w:tcPr>
            <w:tcW w:w="1397" w:type="dxa"/>
            <w:vAlign w:val="center"/>
            <w:hideMark/>
          </w:tcPr>
          <w:p w14:paraId="11F13B5E" w14:textId="07F82C71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77642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2C14BA" w:rsidRPr="00FA25ED" w14:paraId="5AFD0929" w14:textId="77777777" w:rsidTr="00915FAD">
        <w:trPr>
          <w:trHeight w:val="546"/>
          <w:jc w:val="center"/>
        </w:trPr>
        <w:tc>
          <w:tcPr>
            <w:tcW w:w="1232" w:type="dxa"/>
            <w:vMerge/>
            <w:vAlign w:val="center"/>
            <w:hideMark/>
          </w:tcPr>
          <w:p w14:paraId="78F10C61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274E9B6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6A36CA59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52FDB35D" w14:textId="38040776" w:rsidR="002C14BA" w:rsidRPr="00222410" w:rsidRDefault="005F0E36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RSO3.</w:t>
            </w:r>
            <w:r w:rsidR="002C14BA"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2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69D6DA5D" w14:textId="5218DC18" w:rsidR="002C14BA" w:rsidRPr="00222410" w:rsidRDefault="00AC68E8" w:rsidP="00AC68E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AC68E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a posilování udržitelné, inteligentní a intermodální celostátní, regionální a místní mobility odolné vůči změnám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AC68E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klimatu, včetně lepšího přístupu k síti TEN-T a přeshraniční mobility </w:t>
            </w:r>
          </w:p>
        </w:tc>
        <w:tc>
          <w:tcPr>
            <w:tcW w:w="1397" w:type="dxa"/>
            <w:vAlign w:val="center"/>
            <w:hideMark/>
          </w:tcPr>
          <w:p w14:paraId="72840AFB" w14:textId="56CDA305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77642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2C14BA" w:rsidRPr="00FA25ED" w14:paraId="6365DBB8" w14:textId="77777777" w:rsidTr="00915FAD">
        <w:trPr>
          <w:trHeight w:val="965"/>
          <w:jc w:val="center"/>
        </w:trPr>
        <w:tc>
          <w:tcPr>
            <w:tcW w:w="1232" w:type="dxa"/>
            <w:vMerge/>
            <w:vAlign w:val="center"/>
            <w:hideMark/>
          </w:tcPr>
          <w:p w14:paraId="38553F2A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3964FCDC" w14:textId="77777777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72454C26" w14:textId="225B5EB6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Celostátní silniční mobilita zajišťující konektivitu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síti TEN-T (z EFRR)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678751E7" w14:textId="1FF4C6E9" w:rsidR="002C14BA" w:rsidRPr="00222410" w:rsidRDefault="005F0E36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RSO3.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D5DEDBF" w14:textId="7C062ABE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udržitelné, inteligentní a intermodální celostátní, regionální a místní mobility odolné vůči změnám klimatu, včetně lepšího přístupu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síti TEN-T a přeshraniční mobility</w:t>
            </w:r>
          </w:p>
        </w:tc>
        <w:tc>
          <w:tcPr>
            <w:tcW w:w="1397" w:type="dxa"/>
            <w:vAlign w:val="center"/>
            <w:hideMark/>
          </w:tcPr>
          <w:p w14:paraId="2776A8A2" w14:textId="29F3EAF5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77642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2C14BA" w:rsidRPr="00FA25ED" w14:paraId="2A7B4777" w14:textId="77777777" w:rsidTr="00915FAD">
        <w:trPr>
          <w:trHeight w:val="787"/>
          <w:jc w:val="center"/>
        </w:trPr>
        <w:tc>
          <w:tcPr>
            <w:tcW w:w="1232" w:type="dxa"/>
            <w:vMerge/>
            <w:vAlign w:val="center"/>
            <w:hideMark/>
          </w:tcPr>
          <w:p w14:paraId="55AB135C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1F129162" w14:textId="77777777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266011BA" w14:textId="77777777" w:rsidR="002C14BA" w:rsidRPr="00222410" w:rsidRDefault="002C14BA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Udržitelná městská mobilita (a alternativní paliva) (z FS)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E94DE17" w14:textId="23CC6AD8" w:rsidR="002C14BA" w:rsidRPr="00222410" w:rsidRDefault="005F0E36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RSO2.8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0190A2C" w14:textId="3300ADAB" w:rsidR="002C14BA" w:rsidRPr="00222410" w:rsidRDefault="00AC68E8" w:rsidP="002C14B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AC68E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udržitelné multimodální městské mobility v rámci přechodu na uhlíkově neutrální hospodářství (FS)</w:t>
            </w:r>
          </w:p>
        </w:tc>
        <w:tc>
          <w:tcPr>
            <w:tcW w:w="1397" w:type="dxa"/>
            <w:vAlign w:val="center"/>
            <w:hideMark/>
          </w:tcPr>
          <w:p w14:paraId="1BA81074" w14:textId="0D898150" w:rsidR="002C14BA" w:rsidRPr="00222410" w:rsidRDefault="002C14BA" w:rsidP="002C14B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77642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9920E7" w:rsidRPr="00FA25ED" w14:paraId="75ABCFD7" w14:textId="77777777" w:rsidTr="00915FAD">
        <w:trPr>
          <w:trHeight w:val="490"/>
          <w:jc w:val="center"/>
        </w:trPr>
        <w:tc>
          <w:tcPr>
            <w:tcW w:w="1232" w:type="dxa"/>
            <w:vMerge w:val="restart"/>
            <w:shd w:val="clear" w:color="auto" w:fill="FBE4D5" w:themeFill="accent2" w:themeFillTint="33"/>
            <w:vAlign w:val="center"/>
            <w:hideMark/>
          </w:tcPr>
          <w:p w14:paraId="07619352" w14:textId="77777777" w:rsidR="001A069F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bookmarkStart w:id="22" w:name="RANGE!A25"/>
            <w:r w:rsidRPr="00222410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OP JAK </w:t>
            </w:r>
          </w:p>
          <w:p w14:paraId="56715D98" w14:textId="445A834F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2021–2027</w:t>
            </w:r>
            <w:bookmarkEnd w:id="22"/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5620875B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38F5808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Výzkum a vývoj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3D51A0E7" w14:textId="152D69C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1.1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7F96852C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Rozvoj a posilování výzkumných a inovačních kapacit a zavádění pokročilých technologií </w:t>
            </w:r>
          </w:p>
        </w:tc>
        <w:tc>
          <w:tcPr>
            <w:tcW w:w="1397" w:type="dxa"/>
            <w:vAlign w:val="center"/>
            <w:hideMark/>
          </w:tcPr>
          <w:p w14:paraId="4C7FDF39" w14:textId="36BB138E" w:rsidR="009920E7" w:rsidRPr="00222410" w:rsidRDefault="00F05648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9920E7" w:rsidRPr="00FA25ED" w14:paraId="51119AD0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  <w:hideMark/>
          </w:tcPr>
          <w:p w14:paraId="5B51725A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E9CBB4A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DC9E27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502E919" w14:textId="0A3FAEAB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1.2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5BB5181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Rozvoj dovedností pro inteligentní specializaci, průmyslovou transformaci a podnikání </w:t>
            </w:r>
          </w:p>
        </w:tc>
        <w:tc>
          <w:tcPr>
            <w:tcW w:w="1397" w:type="dxa"/>
            <w:vAlign w:val="center"/>
            <w:hideMark/>
          </w:tcPr>
          <w:p w14:paraId="4D69B9B7" w14:textId="5183CDF1" w:rsidR="009920E7" w:rsidRPr="00222410" w:rsidRDefault="004F5F44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8807509" wp14:editId="0316B5FC">
                  <wp:extent cx="180000" cy="180000"/>
                  <wp:effectExtent l="0" t="0" r="0" b="0"/>
                  <wp:docPr id="16" name="Grafický objekt 16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1233CA5A" w14:textId="77777777" w:rsidTr="00915FAD">
        <w:trPr>
          <w:trHeight w:val="823"/>
          <w:jc w:val="center"/>
        </w:trPr>
        <w:tc>
          <w:tcPr>
            <w:tcW w:w="1232" w:type="dxa"/>
            <w:vMerge/>
            <w:vAlign w:val="center"/>
            <w:hideMark/>
          </w:tcPr>
          <w:p w14:paraId="2B6CF71A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0E507C9C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40C9302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Vzdělávání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14A47CE" w14:textId="75CB067C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2.1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19B15D50" w14:textId="6D578F0F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Zlepšování rovného přístupu k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inkluzivním a kvalitním službám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oblasti vzdělávání, odborné přípravy a celoživotního učení pomocí rozvoje přístupné infrastruktury, mimo jiné posilováním odolnosti pro distanční a online vzdělávání a odbornou přípravu</w:t>
            </w:r>
          </w:p>
        </w:tc>
        <w:tc>
          <w:tcPr>
            <w:tcW w:w="1397" w:type="dxa"/>
            <w:vAlign w:val="center"/>
            <w:hideMark/>
          </w:tcPr>
          <w:p w14:paraId="445597BC" w14:textId="0A2C1FD7" w:rsidR="009920E7" w:rsidRPr="00222410" w:rsidRDefault="00F05648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9CE24C4" wp14:editId="54654CBE">
                  <wp:extent cx="180000" cy="180000"/>
                  <wp:effectExtent l="0" t="0" r="0" b="0"/>
                  <wp:docPr id="171" name="Grafický objekt 17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584ECDC9" w14:textId="77777777" w:rsidTr="00915FAD">
        <w:trPr>
          <w:trHeight w:val="915"/>
          <w:jc w:val="center"/>
        </w:trPr>
        <w:tc>
          <w:tcPr>
            <w:tcW w:w="1232" w:type="dxa"/>
            <w:vMerge/>
            <w:vAlign w:val="center"/>
            <w:hideMark/>
          </w:tcPr>
          <w:p w14:paraId="67E69B29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4DB6424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F9D704D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15EA0ECB" w14:textId="08C4ACC6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2.2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F464CE6" w14:textId="60E9332C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Zvýšit kvalitu, </w:t>
            </w:r>
            <w:proofErr w:type="spellStart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inkluzivitu</w:t>
            </w:r>
            <w:proofErr w:type="spellEnd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a účinnost systémů vzdělávání a odborné přípravy a jejich relevantnosti pro trh práce, mimo jiné i uznáváním výsledků neformálního a informálního učení,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cílem podpořit získávání klíčových kompetencí včetně podnikatelských a digitálních dovedností, a prosazováním zavádění duálních systémů odborné přípravy a učňovské přípravy </w:t>
            </w:r>
          </w:p>
        </w:tc>
        <w:tc>
          <w:tcPr>
            <w:tcW w:w="1397" w:type="dxa"/>
            <w:vAlign w:val="center"/>
            <w:hideMark/>
          </w:tcPr>
          <w:p w14:paraId="5700F483" w14:textId="4E7C9FEA" w:rsidR="009920E7" w:rsidRPr="00222410" w:rsidRDefault="004F5F44" w:rsidP="00856C0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E0FBEA2" wp14:editId="5D111289">
                  <wp:extent cx="180000" cy="180000"/>
                  <wp:effectExtent l="0" t="0" r="0" b="0"/>
                  <wp:docPr id="13" name="Grafický objekt 1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20619B50" w14:textId="77777777" w:rsidTr="00915FAD">
        <w:trPr>
          <w:trHeight w:val="1199"/>
          <w:jc w:val="center"/>
        </w:trPr>
        <w:tc>
          <w:tcPr>
            <w:tcW w:w="1232" w:type="dxa"/>
            <w:vMerge/>
            <w:vAlign w:val="center"/>
            <w:hideMark/>
          </w:tcPr>
          <w:p w14:paraId="623989D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469AD35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7526BB9E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69F895C8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2.3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096FD64" w14:textId="23F61A7D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Prosazovat rovný přístup ke kvalitnímu a inkluzivnímu vzdělávání a odborné přípravě a jejich úspěšnému ukončení, a to zejména v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případě znevýhodněných skupin, od předškolního vzdělávání a péče, přes všeobecné vzdělávání a odborné vzdělávání a přípravu až po terciární úroveň, jakož i vzdělávání a studium dospělých, včetně usnadnění vzdělávací mobility pro všechny a přístupnosti pro osoby se zdravotním postižením </w:t>
            </w:r>
          </w:p>
        </w:tc>
        <w:tc>
          <w:tcPr>
            <w:tcW w:w="1397" w:type="dxa"/>
            <w:vAlign w:val="center"/>
            <w:hideMark/>
          </w:tcPr>
          <w:p w14:paraId="3B838FBD" w14:textId="1AA4FFF6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6FC3C89" wp14:editId="55AB2823">
                  <wp:extent cx="180000" cy="180000"/>
                  <wp:effectExtent l="0" t="0" r="0" b="0"/>
                  <wp:docPr id="25" name="Grafický objekt 2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3438C6A8" w14:textId="77777777" w:rsidTr="00915FAD">
        <w:trPr>
          <w:trHeight w:val="550"/>
          <w:jc w:val="center"/>
        </w:trPr>
        <w:tc>
          <w:tcPr>
            <w:tcW w:w="1232" w:type="dxa"/>
            <w:vMerge/>
            <w:vAlign w:val="center"/>
            <w:hideMark/>
          </w:tcPr>
          <w:p w14:paraId="5B900B4D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00E6E8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4B20310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3C2C3921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2.4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798894C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Prosazovat socioekonomickou integraci </w:t>
            </w:r>
            <w:proofErr w:type="spellStart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marginalizovaných</w:t>
            </w:r>
            <w:proofErr w:type="spellEnd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komunit, jako jsou Romové </w:t>
            </w:r>
          </w:p>
        </w:tc>
        <w:tc>
          <w:tcPr>
            <w:tcW w:w="1397" w:type="dxa"/>
            <w:vAlign w:val="center"/>
            <w:hideMark/>
          </w:tcPr>
          <w:p w14:paraId="01D7E814" w14:textId="222FB4C9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B375658" wp14:editId="34F820D9">
                  <wp:extent cx="180000" cy="180000"/>
                  <wp:effectExtent l="0" t="0" r="0" b="0"/>
                  <wp:docPr id="26" name="Grafický objekt 26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E7" w:rsidRPr="00FA25ED" w14:paraId="652A29B1" w14:textId="77777777" w:rsidTr="00915FAD">
        <w:trPr>
          <w:trHeight w:val="1111"/>
          <w:jc w:val="center"/>
        </w:trPr>
        <w:tc>
          <w:tcPr>
            <w:tcW w:w="1232" w:type="dxa"/>
            <w:vMerge/>
            <w:vAlign w:val="center"/>
            <w:hideMark/>
          </w:tcPr>
          <w:p w14:paraId="0129EF7B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0D4E9FF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4321AAD6" w14:textId="77777777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7DA3B8D1" w14:textId="77777777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2.5 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0CF62B68" w14:textId="5B9D8B9C" w:rsidR="009920E7" w:rsidRPr="00222410" w:rsidRDefault="009920E7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Prosazovat celoživotní učení, zejména flexibilní možnosti rozšiřování dovedností a rekvalifikace pro všechny s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ohledem na podnikatelské a digitální dovednosti, lépe předvídat změny a nové požadavky na dovednosti vycházející z</w:t>
            </w:r>
            <w:r w:rsidR="0085562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potřeb trhu práce, usnadnit přechody mezi zaměstnáními a podporovat profesní mobilitu</w:t>
            </w:r>
          </w:p>
        </w:tc>
        <w:tc>
          <w:tcPr>
            <w:tcW w:w="1397" w:type="dxa"/>
            <w:vAlign w:val="center"/>
            <w:hideMark/>
          </w:tcPr>
          <w:p w14:paraId="5AEBE376" w14:textId="2E10E51F" w:rsidR="009920E7" w:rsidRPr="00222410" w:rsidRDefault="009920E7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932AA41" wp14:editId="07BA7135">
                  <wp:extent cx="180000" cy="180000"/>
                  <wp:effectExtent l="0" t="0" r="0" b="0"/>
                  <wp:docPr id="27" name="Grafický objekt 27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6A77A240" w14:textId="77777777" w:rsidTr="00915FAD">
        <w:trPr>
          <w:trHeight w:val="688"/>
          <w:jc w:val="center"/>
        </w:trPr>
        <w:tc>
          <w:tcPr>
            <w:tcW w:w="1232" w:type="dxa"/>
            <w:vMerge w:val="restart"/>
            <w:shd w:val="clear" w:color="auto" w:fill="D9E2F3" w:themeFill="accent1" w:themeFillTint="33"/>
            <w:vAlign w:val="center"/>
            <w:hideMark/>
          </w:tcPr>
          <w:p w14:paraId="31E82869" w14:textId="77777777" w:rsidR="008B5FCC" w:rsidRDefault="00500E2F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bookmarkStart w:id="23" w:name="RANGE!A32"/>
            <w:r w:rsidRPr="00222410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OP TAK </w:t>
            </w:r>
          </w:p>
          <w:p w14:paraId="1D8E47EA" w14:textId="5FFAC1C2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2021–2027</w:t>
            </w:r>
            <w:bookmarkEnd w:id="23"/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7669A2F6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4D9DB818" w14:textId="4E13A748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Posilování výkonnosti podniků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oblasti výzkumu, vývoje a inovací a jejich digitální transformace 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36AC4CF5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0B111D7C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a posilování výzkumných a inovačních kapacit a zavádění pokročilých technologií</w:t>
            </w:r>
          </w:p>
        </w:tc>
        <w:tc>
          <w:tcPr>
            <w:tcW w:w="1397" w:type="dxa"/>
            <w:vAlign w:val="center"/>
            <w:hideMark/>
          </w:tcPr>
          <w:p w14:paraId="2AA4E6A7" w14:textId="1695BFD2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9EC8C4C" wp14:editId="52CEEB24">
                  <wp:extent cx="180000" cy="180000"/>
                  <wp:effectExtent l="0" t="0" r="0" b="0"/>
                  <wp:docPr id="28" name="Grafický objekt 2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09CC4C50" w14:textId="77777777" w:rsidTr="00915FAD">
        <w:trPr>
          <w:trHeight w:val="694"/>
          <w:jc w:val="center"/>
        </w:trPr>
        <w:tc>
          <w:tcPr>
            <w:tcW w:w="1232" w:type="dxa"/>
            <w:vMerge/>
            <w:vAlign w:val="center"/>
            <w:hideMark/>
          </w:tcPr>
          <w:p w14:paraId="0A985C67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21D8528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118A09AE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7A209E3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1E6233B7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Využívání přínosů digitalizace pro občany, podniky, výzkumné organizace a veřejné orgány </w:t>
            </w:r>
          </w:p>
        </w:tc>
        <w:tc>
          <w:tcPr>
            <w:tcW w:w="1397" w:type="dxa"/>
            <w:vAlign w:val="center"/>
            <w:hideMark/>
          </w:tcPr>
          <w:p w14:paraId="3866BCD6" w14:textId="671FB25F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60ACEBD" wp14:editId="27A9F58A">
                  <wp:extent cx="180000" cy="180000"/>
                  <wp:effectExtent l="0" t="0" r="0" b="0"/>
                  <wp:docPr id="29" name="Grafický objekt 2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20F166CA" w14:textId="77777777" w:rsidTr="00915FAD">
        <w:trPr>
          <w:trHeight w:val="703"/>
          <w:jc w:val="center"/>
        </w:trPr>
        <w:tc>
          <w:tcPr>
            <w:tcW w:w="1232" w:type="dxa"/>
            <w:vMerge/>
            <w:vAlign w:val="center"/>
            <w:hideMark/>
          </w:tcPr>
          <w:p w14:paraId="7D986197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59E4D776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3B2AC294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podnikání a konkurenceschopnosti MSP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2777324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2.1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6B8921F0" w14:textId="612116DD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Posilování udržitelného růstu a konkurenceschopnosti malých a středních podniků a vytváření pracovních míst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malých a středních podnicích, mimo jiné pomocí produktivních investic </w:t>
            </w:r>
          </w:p>
        </w:tc>
        <w:tc>
          <w:tcPr>
            <w:tcW w:w="1397" w:type="dxa"/>
            <w:vAlign w:val="center"/>
            <w:hideMark/>
          </w:tcPr>
          <w:p w14:paraId="06E7E9C1" w14:textId="3F246A24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49C84B59" w14:textId="77777777" w:rsidTr="00915FAD">
        <w:trPr>
          <w:trHeight w:val="557"/>
          <w:jc w:val="center"/>
        </w:trPr>
        <w:tc>
          <w:tcPr>
            <w:tcW w:w="1232" w:type="dxa"/>
            <w:vMerge/>
            <w:vAlign w:val="center"/>
            <w:hideMark/>
          </w:tcPr>
          <w:p w14:paraId="68010EA6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0B9BEA26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7772603C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digitální infrastruktury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9E2D2FB" w14:textId="77777777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3.1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0DC4EAB0" w14:textId="77777777" w:rsidR="00500E2F" w:rsidRPr="00222410" w:rsidRDefault="00500E2F" w:rsidP="009920E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Zlepšování digitálního propojení </w:t>
            </w:r>
          </w:p>
        </w:tc>
        <w:tc>
          <w:tcPr>
            <w:tcW w:w="1397" w:type="dxa"/>
            <w:vAlign w:val="center"/>
            <w:hideMark/>
          </w:tcPr>
          <w:p w14:paraId="566C0D05" w14:textId="7E704E5C" w:rsidR="00500E2F" w:rsidRPr="00222410" w:rsidRDefault="00500E2F" w:rsidP="009920E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C24F4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357B0EB1" wp14:editId="4CEF6C19">
                  <wp:extent cx="180000" cy="180000"/>
                  <wp:effectExtent l="0" t="0" r="0" b="0"/>
                  <wp:docPr id="31" name="Grafický objekt 3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3DC4C0A0" w14:textId="77777777" w:rsidTr="00915FAD">
        <w:trPr>
          <w:trHeight w:val="551"/>
          <w:jc w:val="center"/>
        </w:trPr>
        <w:tc>
          <w:tcPr>
            <w:tcW w:w="1232" w:type="dxa"/>
            <w:vMerge/>
            <w:vAlign w:val="center"/>
            <w:hideMark/>
          </w:tcPr>
          <w:p w14:paraId="23FF5FF6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171136EA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0A745A9F" w14:textId="69178C6C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Posun 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nízkouhlíkovému hospodářství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2CC52E4D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4.1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238DFDB7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Podpora energetické účinnosti a snižování emisí skleníkových </w:t>
            </w:r>
          </w:p>
        </w:tc>
        <w:tc>
          <w:tcPr>
            <w:tcW w:w="1397" w:type="dxa"/>
            <w:vAlign w:val="center"/>
            <w:hideMark/>
          </w:tcPr>
          <w:p w14:paraId="194B22BC" w14:textId="08E8FDEC" w:rsidR="00500E2F" w:rsidRPr="00222410" w:rsidRDefault="00500E2F" w:rsidP="4D9DEA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6D62029A" wp14:editId="640AACCD">
                  <wp:extent cx="180000" cy="180000"/>
                  <wp:effectExtent l="0" t="0" r="0" b="0"/>
                  <wp:docPr id="3" name="Grafický objekt 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6912A4BA" w14:textId="77777777" w:rsidTr="00915FAD">
        <w:trPr>
          <w:trHeight w:val="559"/>
          <w:jc w:val="center"/>
        </w:trPr>
        <w:tc>
          <w:tcPr>
            <w:tcW w:w="1232" w:type="dxa"/>
            <w:vMerge/>
            <w:vAlign w:val="center"/>
            <w:hideMark/>
          </w:tcPr>
          <w:p w14:paraId="401E9636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0757885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659D7D86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65E57D95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4.2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300F994B" w14:textId="52B0EC30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energie z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obnovitelných zdrojů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souladu se směrnicí (EU) 2018/2001, včetně kritérií udržitelnosti stanovených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uvedené směrnici</w:t>
            </w:r>
          </w:p>
        </w:tc>
        <w:tc>
          <w:tcPr>
            <w:tcW w:w="1397" w:type="dxa"/>
            <w:vAlign w:val="center"/>
            <w:hideMark/>
          </w:tcPr>
          <w:p w14:paraId="617895C1" w14:textId="5C359A2C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151D9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2B11763C" w14:textId="77777777" w:rsidTr="00915FAD">
        <w:trPr>
          <w:trHeight w:val="500"/>
          <w:jc w:val="center"/>
        </w:trPr>
        <w:tc>
          <w:tcPr>
            <w:tcW w:w="1232" w:type="dxa"/>
            <w:vMerge/>
            <w:vAlign w:val="center"/>
            <w:hideMark/>
          </w:tcPr>
          <w:p w14:paraId="0B466B9C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79AF2B3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7E5D8B40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65B4085D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4.3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6B1CA33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Rozvoj inteligentních energetických systémů, sítí a skladování vně transevropské energetické sítě TEN-E</w:t>
            </w:r>
          </w:p>
        </w:tc>
        <w:tc>
          <w:tcPr>
            <w:tcW w:w="1397" w:type="dxa"/>
            <w:vAlign w:val="center"/>
            <w:hideMark/>
          </w:tcPr>
          <w:p w14:paraId="2DA6EE61" w14:textId="343A56C6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3151D9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7D9A42A7" w14:textId="77777777" w:rsidTr="00915FAD">
        <w:trPr>
          <w:trHeight w:val="691"/>
          <w:jc w:val="center"/>
        </w:trPr>
        <w:tc>
          <w:tcPr>
            <w:tcW w:w="1232" w:type="dxa"/>
            <w:vMerge/>
            <w:vAlign w:val="center"/>
            <w:hideMark/>
          </w:tcPr>
          <w:p w14:paraId="27769B8B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0C39EC54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252C1B46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Efektivnější nakládání se zdroji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281F0E38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SC 5.1 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A714040" w14:textId="0D8F8814" w:rsidR="00500E2F" w:rsidRPr="00222410" w:rsidRDefault="00B027B7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B027B7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přístupu k vodě a udržitelného hospodaření s vodo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u</w:t>
            </w:r>
            <w:r w:rsidR="00500E2F"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97" w:type="dxa"/>
            <w:vAlign w:val="center"/>
            <w:hideMark/>
          </w:tcPr>
          <w:p w14:paraId="75BAC325" w14:textId="41972E04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F141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68D3F2DB" w14:textId="77777777" w:rsidTr="00915FAD">
        <w:trPr>
          <w:trHeight w:val="418"/>
          <w:jc w:val="center"/>
        </w:trPr>
        <w:tc>
          <w:tcPr>
            <w:tcW w:w="1232" w:type="dxa"/>
            <w:vMerge/>
            <w:vAlign w:val="center"/>
            <w:hideMark/>
          </w:tcPr>
          <w:p w14:paraId="21FC09CA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D104D71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5577D7B1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19A93DD" w14:textId="77777777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5.2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52277B12" w14:textId="77777777" w:rsidR="00500E2F" w:rsidRPr="00222410" w:rsidRDefault="00500E2F" w:rsidP="00E96E6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přechodu na oběhové hospodářství účinně využívající zdroje</w:t>
            </w:r>
          </w:p>
        </w:tc>
        <w:tc>
          <w:tcPr>
            <w:tcW w:w="1397" w:type="dxa"/>
            <w:vAlign w:val="center"/>
            <w:hideMark/>
          </w:tcPr>
          <w:p w14:paraId="4FA9500F" w14:textId="5B90C11C" w:rsidR="00500E2F" w:rsidRPr="00222410" w:rsidRDefault="00500E2F" w:rsidP="00E96E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F141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0BA9FE99" w14:textId="77777777" w:rsidTr="00915FAD">
        <w:trPr>
          <w:trHeight w:val="1108"/>
          <w:jc w:val="center"/>
        </w:trPr>
        <w:tc>
          <w:tcPr>
            <w:tcW w:w="1232" w:type="dxa"/>
            <w:vMerge w:val="restart"/>
            <w:shd w:val="clear" w:color="auto" w:fill="FBE4D5" w:themeFill="accent2" w:themeFillTint="33"/>
            <w:vAlign w:val="center"/>
            <w:hideMark/>
          </w:tcPr>
          <w:p w14:paraId="2618A476" w14:textId="4AD8E0C2" w:rsidR="00500E2F" w:rsidRPr="00222410" w:rsidRDefault="00500E2F" w:rsidP="1244E8E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1244E8EC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OP</w:t>
            </w:r>
            <w:r w:rsidR="00D559E2" w:rsidRPr="1244E8EC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Pr="1244E8EC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Z+</w:t>
            </w:r>
            <w:r>
              <w:br/>
            </w:r>
            <w:r w:rsidRPr="1244E8EC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2021–2027</w:t>
            </w: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1A6A01BC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6FD14BFB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Budoucnost práce 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4B5CCF59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28B6A37" w14:textId="039BAC28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a) zlepšit přístup 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zaměstnání a aktivačním opatřením pro všechny uchazeče o zaměstnání, zejména mladé lidi, především prováděním systému záruk pro mladé lidi, dále pro dlouhodobě nezaměstnané a znevýhodněné skupiny na trhu práce a pro neaktivní osoby, jakož i podporou samostatné výdělečné činnosti a sociální ekonomiky </w:t>
            </w:r>
          </w:p>
        </w:tc>
        <w:tc>
          <w:tcPr>
            <w:tcW w:w="1397" w:type="dxa"/>
            <w:vAlign w:val="center"/>
            <w:hideMark/>
          </w:tcPr>
          <w:p w14:paraId="7976947F" w14:textId="1AFDD229" w:rsidR="00500E2F" w:rsidRPr="00ED4BA2" w:rsidRDefault="00500E2F" w:rsidP="00500E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6743D59" wp14:editId="046239A1">
                  <wp:extent cx="180000" cy="180000"/>
                  <wp:effectExtent l="0" t="0" r="0" b="0"/>
                  <wp:docPr id="2" name="Grafický objekt 2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6E1CCE33" w14:textId="77777777" w:rsidTr="00915FAD">
        <w:trPr>
          <w:trHeight w:val="699"/>
          <w:jc w:val="center"/>
        </w:trPr>
        <w:tc>
          <w:tcPr>
            <w:tcW w:w="1232" w:type="dxa"/>
            <w:vMerge/>
            <w:vAlign w:val="center"/>
            <w:hideMark/>
          </w:tcPr>
          <w:p w14:paraId="1398EE2E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CF60FD5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6CA5644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B5C3A29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1.2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6C2FE6FF" w14:textId="50AA5B2E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c) prosazovat genderově vyváženou účast na trhu práce, rovné pracovní podmínky a lepší rovnováhu mezi prací a osobním životem, mimo jiné prostřednictvím přístupu 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cenově dostupné péči o děti a péči o závislé osoby</w:t>
            </w:r>
          </w:p>
        </w:tc>
        <w:tc>
          <w:tcPr>
            <w:tcW w:w="1397" w:type="dxa"/>
            <w:vAlign w:val="center"/>
            <w:hideMark/>
          </w:tcPr>
          <w:p w14:paraId="04BDB602" w14:textId="0C45634D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5E6160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CFF3845" wp14:editId="461E8ADB">
                  <wp:extent cx="180000" cy="180000"/>
                  <wp:effectExtent l="0" t="0" r="0" b="0"/>
                  <wp:docPr id="135" name="Grafický objekt 13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4E32D195" w14:textId="77777777" w:rsidTr="00915FAD">
        <w:trPr>
          <w:trHeight w:val="554"/>
          <w:jc w:val="center"/>
        </w:trPr>
        <w:tc>
          <w:tcPr>
            <w:tcW w:w="1232" w:type="dxa"/>
            <w:vMerge/>
            <w:vAlign w:val="center"/>
            <w:hideMark/>
          </w:tcPr>
          <w:p w14:paraId="621F6D8A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ABA4070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6470BD1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6E9CFF74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1.3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1800FDA1" w14:textId="5FAEC92D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d) prosazovat přizpůsobení pracovníků, podniků a podnikatelů změnám, aktivní a zdravé stárnutí a zdravé a vhodně přizpůsobené pracovní prostředí s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ohledem na zdravotní rizika</w:t>
            </w:r>
          </w:p>
        </w:tc>
        <w:tc>
          <w:tcPr>
            <w:tcW w:w="1397" w:type="dxa"/>
            <w:vAlign w:val="center"/>
            <w:hideMark/>
          </w:tcPr>
          <w:p w14:paraId="790EBFF5" w14:textId="1C15078D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5E6160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F201430" wp14:editId="1CB34D68">
                  <wp:extent cx="180000" cy="180000"/>
                  <wp:effectExtent l="0" t="0" r="0" b="0"/>
                  <wp:docPr id="136" name="Grafický objekt 136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1574F4FD" w14:textId="77777777" w:rsidTr="00915FAD">
        <w:trPr>
          <w:trHeight w:val="818"/>
          <w:jc w:val="center"/>
        </w:trPr>
        <w:tc>
          <w:tcPr>
            <w:tcW w:w="1232" w:type="dxa"/>
            <w:vMerge/>
            <w:vAlign w:val="center"/>
            <w:hideMark/>
          </w:tcPr>
          <w:p w14:paraId="0E9F2C48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0B726FE5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403B5E56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409EE149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1.4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2A357168" w14:textId="7F98FB9C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b) modernizovat instituce a služby trhu práce s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cílem posoudit a předvídat potřeby dovedností a zajistit včasnou, individuálně uzpůsobenou pomoc i podporu při vytváření souladu mezi nabídkou a poptávkou na trhu práce, jakož i během přechodů mezi zaměstnáními a během mobility </w:t>
            </w:r>
          </w:p>
        </w:tc>
        <w:tc>
          <w:tcPr>
            <w:tcW w:w="1397" w:type="dxa"/>
            <w:vAlign w:val="center"/>
            <w:hideMark/>
          </w:tcPr>
          <w:p w14:paraId="5F4C6BFC" w14:textId="08A8A5F6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F141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3631058F" w14:textId="77777777" w:rsidTr="00915FAD">
        <w:trPr>
          <w:trHeight w:val="546"/>
          <w:jc w:val="center"/>
        </w:trPr>
        <w:tc>
          <w:tcPr>
            <w:tcW w:w="1232" w:type="dxa"/>
            <w:vMerge/>
            <w:vAlign w:val="center"/>
            <w:hideMark/>
          </w:tcPr>
          <w:p w14:paraId="42E755B1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3FCF4197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0D1412FA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Sociální začleňování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5628C17B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2.1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74938284" w14:textId="415F4993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h) posilovat aktivní začleňování, a podpořit tak rovné příležitosti, nediskriminaci a aktivní účast a zlepšit zaměstnatelnost, zejména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případě znevýhodněných skupin</w:t>
            </w:r>
          </w:p>
        </w:tc>
        <w:tc>
          <w:tcPr>
            <w:tcW w:w="1397" w:type="dxa"/>
            <w:vAlign w:val="center"/>
            <w:hideMark/>
          </w:tcPr>
          <w:p w14:paraId="5A03054D" w14:textId="6C4E8B92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noProof/>
              </w:rPr>
              <w:drawing>
                <wp:inline distT="0" distB="0" distL="0" distR="0" wp14:anchorId="3E454C4E" wp14:editId="0223E10A">
                  <wp:extent cx="180000" cy="180000"/>
                  <wp:effectExtent l="0" t="0" r="0" b="0"/>
                  <wp:docPr id="1681460745" name="Grafický objekt 13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cký objekt 13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14F94BCC" w14:textId="77777777" w:rsidTr="00915FAD">
        <w:trPr>
          <w:trHeight w:val="1262"/>
          <w:jc w:val="center"/>
        </w:trPr>
        <w:tc>
          <w:tcPr>
            <w:tcW w:w="1232" w:type="dxa"/>
            <w:vMerge/>
            <w:vAlign w:val="center"/>
            <w:hideMark/>
          </w:tcPr>
          <w:p w14:paraId="11AF18CB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0556CF0F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6E522579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6074878B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2.2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7180D19C" w14:textId="62001060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k) zvyšovat rovný a včasný přístup ke kvalitním, udržitelným a cenově dostupným službám, včetně služeb, které podporují přístup 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bydlení a individuální péči, včetně zdravotní péče; modernizovat systémy sociální ochrany včetně prosazování přístupu k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sociální ochraně se zvláštním důrazem na děti a znevýhodněné skupiny; zlepšovat přístupnost, i pro osoby se zdravotním postižením, účinnost a odolnost systémů zdravotní péče a služeb dlouhodobé péče </w:t>
            </w:r>
          </w:p>
        </w:tc>
        <w:tc>
          <w:tcPr>
            <w:tcW w:w="1397" w:type="dxa"/>
            <w:vAlign w:val="center"/>
            <w:hideMark/>
          </w:tcPr>
          <w:p w14:paraId="75F64002" w14:textId="3814B42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5E6160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D501722" wp14:editId="54943A75">
                  <wp:extent cx="180000" cy="180000"/>
                  <wp:effectExtent l="0" t="0" r="0" b="0"/>
                  <wp:docPr id="139" name="Grafický objekt 13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0D7077BF" w14:textId="77777777" w:rsidTr="00915FAD">
        <w:trPr>
          <w:trHeight w:val="401"/>
          <w:jc w:val="center"/>
        </w:trPr>
        <w:tc>
          <w:tcPr>
            <w:tcW w:w="1232" w:type="dxa"/>
            <w:vMerge/>
            <w:vAlign w:val="center"/>
            <w:hideMark/>
          </w:tcPr>
          <w:p w14:paraId="3ADD7F1E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E62809B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3ECAAEE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2966202A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2.3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DECAB79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j) prosazovat socioekonomickou integraci </w:t>
            </w:r>
            <w:proofErr w:type="spellStart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marginalizovaných</w:t>
            </w:r>
            <w:proofErr w:type="spellEnd"/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komunit, jako jsou Romové </w:t>
            </w:r>
          </w:p>
        </w:tc>
        <w:tc>
          <w:tcPr>
            <w:tcW w:w="1397" w:type="dxa"/>
            <w:vAlign w:val="center"/>
            <w:hideMark/>
          </w:tcPr>
          <w:p w14:paraId="0B7B0DFD" w14:textId="559382CE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5E6160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70DECAF" wp14:editId="0C3DB2DE">
                  <wp:extent cx="180000" cy="180000"/>
                  <wp:effectExtent l="0" t="0" r="0" b="0"/>
                  <wp:docPr id="140" name="Grafický objekt 14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01054FD5" w14:textId="77777777" w:rsidTr="00915FAD">
        <w:trPr>
          <w:trHeight w:val="552"/>
          <w:jc w:val="center"/>
        </w:trPr>
        <w:tc>
          <w:tcPr>
            <w:tcW w:w="1232" w:type="dxa"/>
            <w:vMerge/>
            <w:vAlign w:val="center"/>
            <w:hideMark/>
          </w:tcPr>
          <w:p w14:paraId="2EAE8EEA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79AD6725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shd w:val="clear" w:color="auto" w:fill="FCEEE4"/>
            <w:vAlign w:val="center"/>
            <w:hideMark/>
          </w:tcPr>
          <w:p w14:paraId="0C5AE2DE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Sociální inovace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15BE0BD5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3.1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36D8B229" w14:textId="70DC6B98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h) posilovat aktivní začleňování, a podpořit tak rovné příležitosti, nediskriminaci a aktivní účast a zlepšit zaměstnatelnost, zejména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případě znevýhodněných skupin; </w:t>
            </w:r>
          </w:p>
        </w:tc>
        <w:tc>
          <w:tcPr>
            <w:tcW w:w="1397" w:type="dxa"/>
            <w:vAlign w:val="center"/>
            <w:hideMark/>
          </w:tcPr>
          <w:p w14:paraId="3237A92F" w14:textId="3603B874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5E6160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7C810C2" wp14:editId="6137BB6A">
                  <wp:extent cx="180000" cy="180000"/>
                  <wp:effectExtent l="0" t="0" r="0" b="0"/>
                  <wp:docPr id="141" name="Grafický objekt 14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2F" w:rsidRPr="00FA25ED" w14:paraId="0E9406BF" w14:textId="77777777" w:rsidTr="00915FAD">
        <w:trPr>
          <w:trHeight w:val="611"/>
          <w:jc w:val="center"/>
        </w:trPr>
        <w:tc>
          <w:tcPr>
            <w:tcW w:w="1232" w:type="dxa"/>
            <w:vMerge/>
            <w:vAlign w:val="center"/>
            <w:hideMark/>
          </w:tcPr>
          <w:p w14:paraId="43D4487D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41EDC066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shd w:val="clear" w:color="auto" w:fill="FCEEE4"/>
            <w:vAlign w:val="center"/>
            <w:hideMark/>
          </w:tcPr>
          <w:p w14:paraId="58FAD7F4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Materiální pomoc nejchudším osobám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2A3B8FBF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4.1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A065FA3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m) řešit materiální deprivaci poskytnutím potravinové nebo základní materiální pomoci nejchudším osobám, včetně dětí, a zajistit doprovodná opatření na podporu jejich sociálního začleňování.</w:t>
            </w:r>
          </w:p>
        </w:tc>
        <w:tc>
          <w:tcPr>
            <w:tcW w:w="1397" w:type="dxa"/>
            <w:vAlign w:val="center"/>
            <w:hideMark/>
          </w:tcPr>
          <w:p w14:paraId="718FD477" w14:textId="28673F89" w:rsidR="00500E2F" w:rsidRPr="00573606" w:rsidRDefault="00500E2F" w:rsidP="00500E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cs-CZ"/>
              </w:rPr>
            </w:pPr>
            <w:r>
              <w:rPr>
                <w:noProof/>
              </w:rPr>
              <w:drawing>
                <wp:inline distT="0" distB="0" distL="0" distR="0" wp14:anchorId="65B078EC" wp14:editId="7C7F9441">
                  <wp:extent cx="180000" cy="180000"/>
                  <wp:effectExtent l="0" t="0" r="0" b="0"/>
                  <wp:docPr id="1589274890" name="Grafický objekt 14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cký objekt 14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48F6AE3B" w14:textId="77777777" w:rsidTr="00915FAD">
        <w:trPr>
          <w:trHeight w:val="563"/>
          <w:jc w:val="center"/>
        </w:trPr>
        <w:tc>
          <w:tcPr>
            <w:tcW w:w="1232" w:type="dxa"/>
            <w:vMerge w:val="restart"/>
            <w:shd w:val="clear" w:color="auto" w:fill="D9E2F3" w:themeFill="accent1" w:themeFillTint="33"/>
            <w:vAlign w:val="center"/>
            <w:hideMark/>
          </w:tcPr>
          <w:p w14:paraId="5FD389ED" w14:textId="079CDE39" w:rsidR="00915FAD" w:rsidRPr="00222410" w:rsidRDefault="00915FAD" w:rsidP="00915FA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</w:pPr>
            <w:bookmarkStart w:id="24" w:name="RANGE!A51"/>
            <w:r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INTERREG V-A Česko– Polsko</w:t>
            </w:r>
            <w:r>
              <w:br/>
            </w:r>
            <w:r w:rsidRPr="1244E8EC">
              <w:rPr>
                <w:rFonts w:eastAsia="Times New Roman"/>
                <w:b/>
                <w:bCs/>
                <w:sz w:val="18"/>
                <w:szCs w:val="18"/>
                <w:lang w:eastAsia="cs-CZ"/>
              </w:rPr>
              <w:t>2021–2027</w:t>
            </w:r>
            <w:bookmarkEnd w:id="24"/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515F404F" w14:textId="7777777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4E32F02A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Integrovaný záchranný systém a životní prostředí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13345074" w14:textId="283795E5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58FF39C5" w14:textId="1C8AF3C6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15FA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Větší připravenost a přeshraniční akceschopnost při řešení rizik a katastrof v česko-polském pohraničí souvisejících se změnou klimatu</w:t>
            </w:r>
          </w:p>
        </w:tc>
        <w:tc>
          <w:tcPr>
            <w:tcW w:w="1397" w:type="dxa"/>
            <w:vAlign w:val="center"/>
            <w:hideMark/>
          </w:tcPr>
          <w:p w14:paraId="52582D48" w14:textId="33B864FE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407272F" wp14:editId="617717C7">
                  <wp:extent cx="180000" cy="180000"/>
                  <wp:effectExtent l="0" t="0" r="0" b="0"/>
                  <wp:docPr id="9" name="Grafický objekt 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0DC61FBD" w14:textId="77777777" w:rsidTr="00915FAD">
        <w:trPr>
          <w:trHeight w:val="544"/>
          <w:jc w:val="center"/>
        </w:trPr>
        <w:tc>
          <w:tcPr>
            <w:tcW w:w="1232" w:type="dxa"/>
            <w:vMerge/>
            <w:vAlign w:val="center"/>
            <w:hideMark/>
          </w:tcPr>
          <w:p w14:paraId="3A86E4F3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40A1E1C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7331FE39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5FF2B9AE" w14:textId="44697C36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DCA347B" w14:textId="19B6AC1A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15FA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Koordinovanější přístup k ochraně životního prostředí v česko-polském pohraničí</w:t>
            </w:r>
          </w:p>
        </w:tc>
        <w:tc>
          <w:tcPr>
            <w:tcW w:w="1397" w:type="dxa"/>
            <w:vAlign w:val="center"/>
            <w:hideMark/>
          </w:tcPr>
          <w:p w14:paraId="514C3E94" w14:textId="3427C88F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545D9AE" wp14:editId="13BCF035">
                  <wp:extent cx="180000" cy="180000"/>
                  <wp:effectExtent l="0" t="0" r="0" b="0"/>
                  <wp:docPr id="11" name="Grafický objekt 1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3A30A3DE" w14:textId="77777777" w:rsidTr="00915FAD">
        <w:trPr>
          <w:trHeight w:val="538"/>
          <w:jc w:val="center"/>
        </w:trPr>
        <w:tc>
          <w:tcPr>
            <w:tcW w:w="1232" w:type="dxa"/>
            <w:vMerge/>
            <w:vAlign w:val="center"/>
            <w:hideMark/>
          </w:tcPr>
          <w:p w14:paraId="04BC4B3D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469F11C4" w14:textId="7777777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5F79654B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Cestovní ruch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4F2FC6F6" w14:textId="3720BA6F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6F0A79A" w14:textId="4145652E" w:rsidR="00915FAD" w:rsidRPr="00915FAD" w:rsidRDefault="00915FAD" w:rsidP="00915FA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FAD">
              <w:rPr>
                <w:rFonts w:ascii="Calibri" w:hAnsi="Calibri" w:cs="Calibri"/>
                <w:color w:val="000000"/>
                <w:sz w:val="18"/>
                <w:szCs w:val="18"/>
              </w:rPr>
              <w:t>Lepší přeshraniční využití potenciálu udržitelného cestovního ruchu pro hospodářský rozvoj česko-polského pohraničí</w:t>
            </w:r>
          </w:p>
        </w:tc>
        <w:tc>
          <w:tcPr>
            <w:tcW w:w="1397" w:type="dxa"/>
            <w:vAlign w:val="center"/>
            <w:hideMark/>
          </w:tcPr>
          <w:p w14:paraId="095AAFCA" w14:textId="3797CF1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5F070BB" wp14:editId="0421ABCD">
                  <wp:extent cx="180000" cy="180000"/>
                  <wp:effectExtent l="0" t="0" r="0" b="0"/>
                  <wp:docPr id="1" name="Grafický objekt 1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77A85FA9" w14:textId="77777777" w:rsidTr="001C65AB">
        <w:trPr>
          <w:trHeight w:val="530"/>
          <w:jc w:val="center"/>
        </w:trPr>
        <w:tc>
          <w:tcPr>
            <w:tcW w:w="1232" w:type="dxa"/>
            <w:vMerge/>
            <w:vAlign w:val="center"/>
            <w:hideMark/>
          </w:tcPr>
          <w:p w14:paraId="770B41B4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05E4903A" w14:textId="7777777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2C7DC209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6F899940" w14:textId="7CC51B4E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0CC91F1E" w14:textId="1E476C55" w:rsidR="00915FAD" w:rsidRPr="00915FAD" w:rsidRDefault="00915FAD" w:rsidP="00915FA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FAD">
              <w:rPr>
                <w:rFonts w:ascii="Calibri" w:hAnsi="Calibri" w:cs="Calibri"/>
                <w:color w:val="000000"/>
                <w:sz w:val="18"/>
                <w:szCs w:val="18"/>
              </w:rPr>
              <w:t>Zvýšení přeshraniční mobility v česko-polském pohraničí</w:t>
            </w:r>
          </w:p>
        </w:tc>
        <w:tc>
          <w:tcPr>
            <w:tcW w:w="1397" w:type="dxa"/>
            <w:vAlign w:val="center"/>
            <w:hideMark/>
          </w:tcPr>
          <w:p w14:paraId="1ABB86E9" w14:textId="7AC5D4B1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27D7F32" wp14:editId="73855323">
                  <wp:extent cx="180000" cy="180000"/>
                  <wp:effectExtent l="0" t="0" r="0" b="0"/>
                  <wp:docPr id="7" name="Grafický objekt 7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60096AF5" w14:textId="77777777" w:rsidTr="001C65AB">
        <w:trPr>
          <w:trHeight w:val="440"/>
          <w:jc w:val="center"/>
        </w:trPr>
        <w:tc>
          <w:tcPr>
            <w:tcW w:w="1232" w:type="dxa"/>
            <w:vMerge/>
            <w:vAlign w:val="center"/>
            <w:hideMark/>
          </w:tcPr>
          <w:p w14:paraId="116AD5ED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4A9D9E91" w14:textId="7777777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1BD906BB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Spolupráce institucí a obyvatel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6FE3F68B" w14:textId="3E7EB042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7761EB2" w14:textId="3513AB75" w:rsidR="00915FAD" w:rsidRPr="00915FAD" w:rsidRDefault="00915FAD" w:rsidP="00915FA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FA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Zlepšení podmínek pro fungování a rozvoj přeshraniční spolupráce v dané tematické oblasti </w:t>
            </w:r>
          </w:p>
        </w:tc>
        <w:tc>
          <w:tcPr>
            <w:tcW w:w="1397" w:type="dxa"/>
            <w:vAlign w:val="center"/>
            <w:hideMark/>
          </w:tcPr>
          <w:p w14:paraId="2984513B" w14:textId="1B63316E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76C0AAC" wp14:editId="16E24DCA">
                  <wp:extent cx="180000" cy="180000"/>
                  <wp:effectExtent l="0" t="0" r="0" b="0"/>
                  <wp:docPr id="14" name="Grafický objekt 14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7D87B0A8" w14:textId="77777777" w:rsidTr="00915FAD">
        <w:trPr>
          <w:trHeight w:val="410"/>
          <w:jc w:val="center"/>
        </w:trPr>
        <w:tc>
          <w:tcPr>
            <w:tcW w:w="1232" w:type="dxa"/>
            <w:vMerge/>
            <w:vAlign w:val="center"/>
            <w:hideMark/>
          </w:tcPr>
          <w:p w14:paraId="64591850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90690B3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1BEA027D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7B6E389E" w14:textId="62951D70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4E7F02FA" w14:textId="4EA57248" w:rsidR="00915FAD" w:rsidRPr="00915FAD" w:rsidRDefault="00915FAD" w:rsidP="00915FA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FAD">
              <w:rPr>
                <w:rFonts w:ascii="Calibri" w:hAnsi="Calibri" w:cs="Calibri"/>
                <w:color w:val="000000"/>
                <w:sz w:val="18"/>
                <w:szCs w:val="18"/>
              </w:rPr>
              <w:t>Prohloubení přeshraničních vazeb obyvatel a institucí česko-polského pohraničí</w:t>
            </w:r>
          </w:p>
        </w:tc>
        <w:tc>
          <w:tcPr>
            <w:tcW w:w="1397" w:type="dxa"/>
            <w:vAlign w:val="center"/>
            <w:hideMark/>
          </w:tcPr>
          <w:p w14:paraId="79A21B24" w14:textId="53092241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20740190" wp14:editId="1D6CC503">
                  <wp:extent cx="180000" cy="180000"/>
                  <wp:effectExtent l="0" t="0" r="0" b="0"/>
                  <wp:docPr id="148" name="Grafický objekt 14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FAD" w:rsidRPr="00FA25ED" w14:paraId="0A93DE6A" w14:textId="77777777" w:rsidTr="00915FAD">
        <w:trPr>
          <w:trHeight w:val="544"/>
          <w:jc w:val="center"/>
        </w:trPr>
        <w:tc>
          <w:tcPr>
            <w:tcW w:w="1232" w:type="dxa"/>
            <w:vMerge/>
            <w:vAlign w:val="center"/>
            <w:hideMark/>
          </w:tcPr>
          <w:p w14:paraId="59912540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EDF1F9"/>
            <w:vAlign w:val="center"/>
            <w:hideMark/>
          </w:tcPr>
          <w:p w14:paraId="304EEAC8" w14:textId="77777777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76" w:type="dxa"/>
            <w:shd w:val="clear" w:color="auto" w:fill="EDF1F9"/>
            <w:vAlign w:val="center"/>
            <w:hideMark/>
          </w:tcPr>
          <w:p w14:paraId="5E91CF06" w14:textId="77777777" w:rsidR="00915FAD" w:rsidRPr="00222410" w:rsidRDefault="00915FAD" w:rsidP="00915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Podnikání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1AC00740" w14:textId="28D4042F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53E2F592" w14:textId="3C1E18A3" w:rsidR="00915FAD" w:rsidRPr="00915FAD" w:rsidRDefault="00915FAD" w:rsidP="00915FA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5FAD">
              <w:rPr>
                <w:rFonts w:ascii="Calibri" w:hAnsi="Calibri" w:cs="Calibri"/>
                <w:color w:val="000000"/>
                <w:sz w:val="18"/>
                <w:szCs w:val="18"/>
              </w:rPr>
              <w:t>Posílení udržitelného přeshraničního růstu malých a středních podniků v česko-polském pohraničí</w:t>
            </w:r>
          </w:p>
        </w:tc>
        <w:tc>
          <w:tcPr>
            <w:tcW w:w="1397" w:type="dxa"/>
            <w:vAlign w:val="center"/>
            <w:hideMark/>
          </w:tcPr>
          <w:p w14:paraId="44F3BB47" w14:textId="53D5BE14" w:rsidR="00915FAD" w:rsidRPr="00222410" w:rsidRDefault="00915FAD" w:rsidP="00915F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2AEF2513" w14:textId="77777777" w:rsidTr="00915FAD">
        <w:trPr>
          <w:trHeight w:val="552"/>
          <w:jc w:val="center"/>
        </w:trPr>
        <w:tc>
          <w:tcPr>
            <w:tcW w:w="1232" w:type="dxa"/>
            <w:vMerge w:val="restart"/>
            <w:shd w:val="clear" w:color="auto" w:fill="FBE4D5" w:themeFill="accent2" w:themeFillTint="33"/>
            <w:vAlign w:val="center"/>
            <w:hideMark/>
          </w:tcPr>
          <w:p w14:paraId="65C82D5F" w14:textId="0592390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OP</w:t>
            </w:r>
            <w:r w:rsidR="00D559E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TP</w:t>
            </w:r>
            <w:r w:rsidRPr="002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br/>
              <w:t>2021–2027</w:t>
            </w: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4B817D70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shd w:val="clear" w:color="auto" w:fill="FCEEE4"/>
            <w:vAlign w:val="center"/>
            <w:hideMark/>
          </w:tcPr>
          <w:p w14:paraId="41B6090E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implementace EU fondů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7F862FFB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1.1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59EB9E7A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Zajištění koordinace a řízení implementace EU fondů </w:t>
            </w:r>
          </w:p>
        </w:tc>
        <w:tc>
          <w:tcPr>
            <w:tcW w:w="1397" w:type="dxa"/>
            <w:vAlign w:val="center"/>
            <w:hideMark/>
          </w:tcPr>
          <w:p w14:paraId="3F2B968C" w14:textId="7384017D" w:rsidR="00500E2F" w:rsidRPr="009920E7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500E2F" w:rsidRPr="00FA25ED" w14:paraId="2597CFFC" w14:textId="77777777" w:rsidTr="00915FAD">
        <w:trPr>
          <w:trHeight w:val="546"/>
          <w:jc w:val="center"/>
        </w:trPr>
        <w:tc>
          <w:tcPr>
            <w:tcW w:w="1232" w:type="dxa"/>
            <w:vMerge/>
            <w:vAlign w:val="center"/>
            <w:hideMark/>
          </w:tcPr>
          <w:p w14:paraId="336E1355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20E87E05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shd w:val="clear" w:color="auto" w:fill="FCEEE4"/>
            <w:vAlign w:val="center"/>
            <w:hideMark/>
          </w:tcPr>
          <w:p w14:paraId="12374D00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Podpora regionálních partnerů EU fondů 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6E91C1E7" w14:textId="7777777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SC 2.1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68C8B101" w14:textId="77777777" w:rsidR="00500E2F" w:rsidRPr="00222410" w:rsidRDefault="00500E2F" w:rsidP="00500E2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regionálních partnerů pro implementaci EU fondů</w:t>
            </w:r>
          </w:p>
        </w:tc>
        <w:tc>
          <w:tcPr>
            <w:tcW w:w="1397" w:type="dxa"/>
            <w:vAlign w:val="center"/>
            <w:hideMark/>
          </w:tcPr>
          <w:p w14:paraId="763B5764" w14:textId="24AC3427" w:rsidR="00500E2F" w:rsidRPr="00222410" w:rsidRDefault="00500E2F" w:rsidP="00500E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D598153" wp14:editId="6DC34017">
                  <wp:extent cx="180000" cy="180000"/>
                  <wp:effectExtent l="0" t="0" r="0" b="0"/>
                  <wp:docPr id="157" name="Grafický objekt 157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0"/>
      <w:tr w:rsidR="00021553" w:rsidRPr="00FA25ED" w14:paraId="3BC83825" w14:textId="77777777" w:rsidTr="00915FAD">
        <w:trPr>
          <w:trHeight w:val="490"/>
          <w:jc w:val="center"/>
        </w:trPr>
        <w:tc>
          <w:tcPr>
            <w:tcW w:w="1232" w:type="dxa"/>
            <w:vMerge w:val="restart"/>
            <w:shd w:val="clear" w:color="auto" w:fill="D9E2F3" w:themeFill="accent1" w:themeFillTint="33"/>
            <w:vAlign w:val="center"/>
            <w:hideMark/>
          </w:tcPr>
          <w:p w14:paraId="2841EC8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NPO</w:t>
            </w: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041B404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247D7960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Digitální transformace </w:t>
            </w:r>
          </w:p>
          <w:p w14:paraId="7CA61756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0ADA38A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0BD1731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služby občanům a firmám</w:t>
            </w:r>
          </w:p>
        </w:tc>
        <w:tc>
          <w:tcPr>
            <w:tcW w:w="1397" w:type="dxa"/>
            <w:vAlign w:val="center"/>
            <w:hideMark/>
          </w:tcPr>
          <w:p w14:paraId="212FA48B" w14:textId="3014E712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E8261EC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0B1EC082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5CBDF4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69411BB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01D0A6BB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C98FB59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systémy veřejné správy</w:t>
            </w:r>
          </w:p>
        </w:tc>
        <w:tc>
          <w:tcPr>
            <w:tcW w:w="1397" w:type="dxa"/>
            <w:vAlign w:val="center"/>
          </w:tcPr>
          <w:p w14:paraId="53EF4DA4" w14:textId="78B83B78" w:rsidR="00021553" w:rsidRPr="006233A9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ECE5358" wp14:editId="5C602E69">
                  <wp:extent cx="180000" cy="180000"/>
                  <wp:effectExtent l="0" t="0" r="0" b="0"/>
                  <wp:docPr id="1369049258" name="Grafický objekt 136904925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475A5B8F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0AF3704E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8282472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770B078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7D2C7EE9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F0DABC1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velkokapacitní sítě</w:t>
            </w:r>
          </w:p>
        </w:tc>
        <w:tc>
          <w:tcPr>
            <w:tcW w:w="1397" w:type="dxa"/>
            <w:vAlign w:val="center"/>
          </w:tcPr>
          <w:p w14:paraId="3A82CF60" w14:textId="2A8D2C4C" w:rsidR="00021553" w:rsidRPr="006233A9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4E92080" wp14:editId="7E908D83">
                  <wp:extent cx="180000" cy="180000"/>
                  <wp:effectExtent l="0" t="0" r="0" b="0"/>
                  <wp:docPr id="1583184590" name="Grafický objekt 158318459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7DC1C1A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707753F0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2CDC19F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2DD1BA2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4779D5D7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1.4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80D7798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ekonomika</w:t>
            </w:r>
            <w:r w:rsidRPr="0010764B">
              <w:rPr>
                <w:rFonts w:ascii="Calibri" w:hAnsi="Calibri" w:cs="Calibri"/>
                <w:sz w:val="18"/>
                <w:szCs w:val="18"/>
              </w:rPr>
              <w:t xml:space="preserve"> a společnost, inovativní start-upy a nové technologie</w:t>
            </w:r>
          </w:p>
        </w:tc>
        <w:tc>
          <w:tcPr>
            <w:tcW w:w="1397" w:type="dxa"/>
            <w:vAlign w:val="center"/>
          </w:tcPr>
          <w:p w14:paraId="27B1B792" w14:textId="2CF178E1" w:rsidR="00021553" w:rsidRPr="006233A9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4121AC59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022EF6E7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5EC2AD2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6D794B3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61488275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1.5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5C1A2F0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transformace podniků</w:t>
            </w:r>
          </w:p>
        </w:tc>
        <w:tc>
          <w:tcPr>
            <w:tcW w:w="1397" w:type="dxa"/>
            <w:vAlign w:val="center"/>
          </w:tcPr>
          <w:p w14:paraId="6094A242" w14:textId="46B71353" w:rsidR="00021553" w:rsidRPr="006233A9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47D2357B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43DD9B2A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2796630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4F61523D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639CDA6E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1.6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37499DC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Zrychlení a digitalizace stavebního řízení</w:t>
            </w:r>
          </w:p>
        </w:tc>
        <w:tc>
          <w:tcPr>
            <w:tcW w:w="1397" w:type="dxa"/>
            <w:vAlign w:val="center"/>
          </w:tcPr>
          <w:p w14:paraId="7B3F55F9" w14:textId="4C1A43F4" w:rsidR="00021553" w:rsidRPr="006233A9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6B4A5AA7" w14:textId="77777777" w:rsidTr="00915FAD">
        <w:trPr>
          <w:trHeight w:val="490"/>
          <w:jc w:val="center"/>
        </w:trPr>
        <w:tc>
          <w:tcPr>
            <w:tcW w:w="1232" w:type="dxa"/>
            <w:vMerge/>
            <w:vAlign w:val="center"/>
          </w:tcPr>
          <w:p w14:paraId="665A8B9E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AAB27B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53200A06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0F2D60E6" w14:textId="77777777" w:rsidR="00021553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1.7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5AEB0D6D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color w:val="000000"/>
                <w:sz w:val="18"/>
                <w:szCs w:val="18"/>
              </w:rPr>
              <w:t>Digitální transformace veřejné správy</w:t>
            </w:r>
          </w:p>
        </w:tc>
        <w:tc>
          <w:tcPr>
            <w:tcW w:w="1397" w:type="dxa"/>
            <w:vAlign w:val="center"/>
          </w:tcPr>
          <w:p w14:paraId="066EFF72" w14:textId="7F676C27" w:rsidR="00021553" w:rsidRPr="006233A9" w:rsidRDefault="00D02BD1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6DAE8950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  <w:hideMark/>
          </w:tcPr>
          <w:p w14:paraId="1E84B93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64C37409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1220B60B" w14:textId="77777777" w:rsidR="00021553" w:rsidRDefault="00021553" w:rsidP="0002155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Fyzická infrastruktura a zelená tranzice </w:t>
            </w:r>
          </w:p>
          <w:p w14:paraId="037DA0F9" w14:textId="026FB288" w:rsidR="00021553" w:rsidRPr="00154262" w:rsidRDefault="00021553" w:rsidP="0002155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05952A9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6902DFC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Udržitelná doprava</w:t>
            </w:r>
          </w:p>
        </w:tc>
        <w:tc>
          <w:tcPr>
            <w:tcW w:w="1397" w:type="dxa"/>
            <w:vAlign w:val="center"/>
          </w:tcPr>
          <w:p w14:paraId="244106CC" w14:textId="36F45E6F" w:rsidR="00021553" w:rsidRPr="00222410" w:rsidRDefault="00B00F6A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07ACD66A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5BD6ADA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55D0FFF0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4DF7885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2C35FF2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E8AE9BE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Snižování spotřeby energie ve veřejném sektoru</w:t>
            </w:r>
          </w:p>
        </w:tc>
        <w:tc>
          <w:tcPr>
            <w:tcW w:w="1397" w:type="dxa"/>
            <w:vAlign w:val="center"/>
          </w:tcPr>
          <w:p w14:paraId="2235DEB0" w14:textId="06956694" w:rsidR="00021553" w:rsidRPr="006233A9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2C8CFB9B" wp14:editId="379D39DB">
                  <wp:extent cx="180000" cy="180000"/>
                  <wp:effectExtent l="0" t="0" r="0" b="0"/>
                  <wp:docPr id="689533350" name="Grafický objekt 68953335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7351D28B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0CAA5722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7DDD76C9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422E92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A56E81D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31378CD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Přechod na čistší zdroje energie</w:t>
            </w:r>
          </w:p>
        </w:tc>
        <w:tc>
          <w:tcPr>
            <w:tcW w:w="1397" w:type="dxa"/>
            <w:vAlign w:val="center"/>
          </w:tcPr>
          <w:p w14:paraId="0D0E2944" w14:textId="57ECE63C" w:rsidR="00021553" w:rsidRPr="006233A9" w:rsidRDefault="00D02BD1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0C8928C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25070B3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1A462C67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12222B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659AA24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2.4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84FF818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Čistá mobilita</w:t>
            </w:r>
          </w:p>
        </w:tc>
        <w:tc>
          <w:tcPr>
            <w:tcW w:w="1397" w:type="dxa"/>
            <w:vAlign w:val="center"/>
          </w:tcPr>
          <w:p w14:paraId="2EEDB86A" w14:textId="78A82F41" w:rsidR="00021553" w:rsidRPr="006233A9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6729BC48" wp14:editId="4729171C">
                  <wp:extent cx="180000" cy="180000"/>
                  <wp:effectExtent l="0" t="0" r="0" b="0"/>
                  <wp:docPr id="1860750335" name="Grafický objekt 186075033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75001F5D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59AAEF1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0DA3CE8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6036E436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4DDDD49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2.5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E7F020D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Renovace budov a ochrana ovzduší</w:t>
            </w:r>
          </w:p>
        </w:tc>
        <w:tc>
          <w:tcPr>
            <w:tcW w:w="1397" w:type="dxa"/>
            <w:vAlign w:val="center"/>
          </w:tcPr>
          <w:p w14:paraId="297E7FF8" w14:textId="071B232B" w:rsidR="00021553" w:rsidRPr="006233A9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3720D31B" wp14:editId="014F8C47">
                  <wp:extent cx="180000" cy="180000"/>
                  <wp:effectExtent l="0" t="0" r="0" b="0"/>
                  <wp:docPr id="1344980493" name="Grafický objekt 134498049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8AE29AF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20C01D8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053ACAA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B7CF1A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434FB271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2.6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637D6EEB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Ochrana přírody a adaptace na změn klimatu</w:t>
            </w:r>
          </w:p>
        </w:tc>
        <w:tc>
          <w:tcPr>
            <w:tcW w:w="1397" w:type="dxa"/>
            <w:vAlign w:val="center"/>
          </w:tcPr>
          <w:p w14:paraId="5E150D5A" w14:textId="1732F4A9" w:rsidR="00021553" w:rsidRPr="006233A9" w:rsidRDefault="7352CF9D" w:rsidP="1244E8EC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18"/>
                <w:szCs w:val="18"/>
                <w:lang w:eastAsia="cs-CZ"/>
              </w:rPr>
            </w:pPr>
            <w:r>
              <w:rPr>
                <w:noProof/>
              </w:rPr>
              <w:drawing>
                <wp:inline distT="0" distB="0" distL="0" distR="0" wp14:anchorId="5198320C" wp14:editId="758C087B">
                  <wp:extent cx="180000" cy="180000"/>
                  <wp:effectExtent l="0" t="0" r="0" b="0"/>
                  <wp:docPr id="1771527837" name="Grafický objekt 134498049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cký objekt 134498049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3E23278C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7C81FF4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222C4049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6AAE832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59A7811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2.7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01FCFCF8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Cirkulární ekonomika, recyklace a průmyslová voda</w:t>
            </w:r>
          </w:p>
        </w:tc>
        <w:tc>
          <w:tcPr>
            <w:tcW w:w="1397" w:type="dxa"/>
            <w:vAlign w:val="center"/>
          </w:tcPr>
          <w:p w14:paraId="618172EF" w14:textId="2972F1B9" w:rsidR="00021553" w:rsidRPr="006233A9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39B00D8A" wp14:editId="32043DFA">
                  <wp:extent cx="180000" cy="180000"/>
                  <wp:effectExtent l="0" t="0" r="0" b="0"/>
                  <wp:docPr id="755464225" name="Grafický objekt 75546422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2F0ED12D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65B105D7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5339FD1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72AF627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4D60C2B9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2.8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41B113F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Revitalizace území se starou stavební zátěží</w:t>
            </w:r>
          </w:p>
        </w:tc>
        <w:tc>
          <w:tcPr>
            <w:tcW w:w="1397" w:type="dxa"/>
            <w:vAlign w:val="center"/>
          </w:tcPr>
          <w:p w14:paraId="6D714FC9" w14:textId="660AAA50" w:rsidR="00021553" w:rsidRPr="006233A9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234BD51" wp14:editId="7C4FA8BC">
                  <wp:extent cx="180000" cy="180000"/>
                  <wp:effectExtent l="0" t="0" r="0" b="0"/>
                  <wp:docPr id="1356269478" name="Grafický objekt 135626947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6C04E50" w14:textId="77777777" w:rsidTr="00915FAD">
        <w:trPr>
          <w:trHeight w:val="553"/>
          <w:jc w:val="center"/>
        </w:trPr>
        <w:tc>
          <w:tcPr>
            <w:tcW w:w="1232" w:type="dxa"/>
            <w:vMerge/>
            <w:vAlign w:val="center"/>
          </w:tcPr>
          <w:p w14:paraId="667B684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275BC60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06C8E5C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6423674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2.9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D3D9E74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Podpora biodiverzity a boj se suchem</w:t>
            </w:r>
          </w:p>
        </w:tc>
        <w:tc>
          <w:tcPr>
            <w:tcW w:w="1397" w:type="dxa"/>
            <w:vAlign w:val="center"/>
          </w:tcPr>
          <w:p w14:paraId="7FF4A08D" w14:textId="349AE144" w:rsidR="00021553" w:rsidRPr="006233A9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34C0BAE1" wp14:editId="60CE2706">
                  <wp:extent cx="180000" cy="180000"/>
                  <wp:effectExtent l="0" t="0" r="0" b="0"/>
                  <wp:docPr id="2040075180" name="Grafický objekt 204007518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4196DBF5" w14:textId="77777777" w:rsidTr="00915FAD">
        <w:trPr>
          <w:trHeight w:val="547"/>
          <w:jc w:val="center"/>
        </w:trPr>
        <w:tc>
          <w:tcPr>
            <w:tcW w:w="1232" w:type="dxa"/>
            <w:vMerge/>
            <w:vAlign w:val="center"/>
            <w:hideMark/>
          </w:tcPr>
          <w:p w14:paraId="7A892E1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BBA698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96EF7A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11F572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5A6011D8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Dostupné bydlení</w:t>
            </w:r>
          </w:p>
        </w:tc>
        <w:tc>
          <w:tcPr>
            <w:tcW w:w="1397" w:type="dxa"/>
            <w:vAlign w:val="center"/>
          </w:tcPr>
          <w:p w14:paraId="329963CF" w14:textId="396FC2A8" w:rsidR="00021553" w:rsidRPr="00222410" w:rsidRDefault="00430795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F8B848C" wp14:editId="76689658">
                  <wp:extent cx="180000" cy="180000"/>
                  <wp:effectExtent l="0" t="0" r="0" b="0"/>
                  <wp:docPr id="690428460" name="Grafický objekt 690428460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16A4BABF" w14:textId="77777777" w:rsidTr="00915FAD">
        <w:trPr>
          <w:trHeight w:val="524"/>
          <w:jc w:val="center"/>
        </w:trPr>
        <w:tc>
          <w:tcPr>
            <w:tcW w:w="1232" w:type="dxa"/>
            <w:vMerge/>
            <w:vAlign w:val="center"/>
            <w:hideMark/>
          </w:tcPr>
          <w:p w14:paraId="53812516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1C78AA17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5C21F9D0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Vzdělávání a trh práce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1E798904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378A19DF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3.1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480F5B6D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Inovace ve vzdělávání v kontextu digitalizace</w:t>
            </w:r>
          </w:p>
        </w:tc>
        <w:tc>
          <w:tcPr>
            <w:tcW w:w="1397" w:type="dxa"/>
            <w:vAlign w:val="center"/>
          </w:tcPr>
          <w:p w14:paraId="10332F28" w14:textId="6B81E8D5" w:rsidR="00021553" w:rsidRPr="00222410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1CE1E86" wp14:editId="0B75F14B">
                  <wp:extent cx="180000" cy="180000"/>
                  <wp:effectExtent l="0" t="0" r="0" b="0"/>
                  <wp:docPr id="95757235" name="Grafický objekt 95757235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35DC6A1B" w14:textId="77777777" w:rsidTr="00915FAD">
        <w:trPr>
          <w:trHeight w:val="559"/>
          <w:jc w:val="center"/>
        </w:trPr>
        <w:tc>
          <w:tcPr>
            <w:tcW w:w="1232" w:type="dxa"/>
            <w:vMerge/>
            <w:vAlign w:val="center"/>
          </w:tcPr>
          <w:p w14:paraId="489CE11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45750A6C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61DB8D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2D49B1C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F3601AC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 xml:space="preserve">Adaptace kapacity a zaměření školních programů </w:t>
            </w:r>
          </w:p>
        </w:tc>
        <w:tc>
          <w:tcPr>
            <w:tcW w:w="1397" w:type="dxa"/>
            <w:vAlign w:val="center"/>
          </w:tcPr>
          <w:p w14:paraId="55EB1047" w14:textId="6C855D4D" w:rsidR="00021553" w:rsidRPr="006233A9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359489C" wp14:editId="23436968">
                  <wp:extent cx="180000" cy="180000"/>
                  <wp:effectExtent l="0" t="0" r="0" b="0"/>
                  <wp:docPr id="330117833" name="Grafický objekt 33011783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5D82A25D" w14:textId="77777777" w:rsidTr="00915FAD">
        <w:trPr>
          <w:trHeight w:val="567"/>
          <w:jc w:val="center"/>
        </w:trPr>
        <w:tc>
          <w:tcPr>
            <w:tcW w:w="1232" w:type="dxa"/>
            <w:vMerge/>
            <w:vAlign w:val="center"/>
          </w:tcPr>
          <w:p w14:paraId="63DF606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0B81498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79EE5CD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486B8E2C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613A1C80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Modernizace služeb zaměstnanosti a rozvoj na trhu práce</w:t>
            </w:r>
          </w:p>
        </w:tc>
        <w:tc>
          <w:tcPr>
            <w:tcW w:w="1397" w:type="dxa"/>
            <w:vAlign w:val="center"/>
          </w:tcPr>
          <w:p w14:paraId="0D6457A2" w14:textId="1DAB591F" w:rsidR="00021553" w:rsidRPr="006233A9" w:rsidRDefault="2D9A8AE9" w:rsidP="58C90C67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18"/>
                <w:szCs w:val="18"/>
                <w:lang w:eastAsia="cs-CZ"/>
              </w:rPr>
            </w:pPr>
            <w:r>
              <w:rPr>
                <w:noProof/>
              </w:rPr>
              <w:drawing>
                <wp:inline distT="0" distB="0" distL="0" distR="0" wp14:anchorId="425F4B14" wp14:editId="7A3D6C77">
                  <wp:extent cx="180000" cy="180000"/>
                  <wp:effectExtent l="0" t="0" r="0" b="0"/>
                  <wp:docPr id="448683666" name="Grafický objekt 1377369004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cký objekt 1377369004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5F80A263" w14:textId="77777777" w:rsidTr="00915FAD">
        <w:trPr>
          <w:trHeight w:val="548"/>
          <w:jc w:val="center"/>
        </w:trPr>
        <w:tc>
          <w:tcPr>
            <w:tcW w:w="1232" w:type="dxa"/>
            <w:vMerge/>
            <w:vAlign w:val="center"/>
            <w:hideMark/>
          </w:tcPr>
          <w:p w14:paraId="779BB2A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2B22C8C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</w:tcPr>
          <w:p w14:paraId="707E4998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AD4B7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Instituce a regulace a podpora podnikání v reakci na COVID-19</w:t>
            </w:r>
          </w:p>
          <w:p w14:paraId="37DA465A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BC9C78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6F88845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Systémová podpora veřejných investic</w:t>
            </w:r>
          </w:p>
        </w:tc>
        <w:tc>
          <w:tcPr>
            <w:tcW w:w="1397" w:type="dxa"/>
            <w:vAlign w:val="center"/>
          </w:tcPr>
          <w:p w14:paraId="57908D11" w14:textId="15755DED" w:rsidR="00021553" w:rsidRPr="00222410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2A0FEB3" wp14:editId="0557FC50">
                  <wp:extent cx="180000" cy="180000"/>
                  <wp:effectExtent l="0" t="0" r="0" b="0"/>
                  <wp:docPr id="1377369004" name="Grafický objekt 1377369004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3850DA46" w14:textId="77777777" w:rsidTr="00915FAD">
        <w:trPr>
          <w:trHeight w:val="677"/>
          <w:jc w:val="center"/>
        </w:trPr>
        <w:tc>
          <w:tcPr>
            <w:tcW w:w="1232" w:type="dxa"/>
            <w:vMerge/>
            <w:vAlign w:val="center"/>
            <w:hideMark/>
          </w:tcPr>
          <w:p w14:paraId="64E2884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193F81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4A18FC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5169891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0EE7DE80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 xml:space="preserve">Nové </w:t>
            </w:r>
            <w:proofErr w:type="spellStart"/>
            <w:r w:rsidRPr="0010764B">
              <w:rPr>
                <w:rFonts w:ascii="Calibri" w:hAnsi="Calibri" w:cs="Calibri"/>
                <w:sz w:val="18"/>
                <w:szCs w:val="18"/>
              </w:rPr>
              <w:t>kvazikapitálové</w:t>
            </w:r>
            <w:proofErr w:type="spellEnd"/>
            <w:r w:rsidRPr="0010764B">
              <w:rPr>
                <w:rFonts w:ascii="Calibri" w:hAnsi="Calibri" w:cs="Calibri"/>
                <w:sz w:val="18"/>
                <w:szCs w:val="18"/>
              </w:rPr>
              <w:t xml:space="preserve"> a záruční nástroje na podporu podnikání a rozvoj Českomoravské záruční a rozvojové banky (ČMZRB) v roli národní rozvojové banky</w:t>
            </w:r>
          </w:p>
        </w:tc>
        <w:tc>
          <w:tcPr>
            <w:tcW w:w="1397" w:type="dxa"/>
            <w:vAlign w:val="center"/>
          </w:tcPr>
          <w:p w14:paraId="704F9696" w14:textId="786D2AD8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43D85396" w14:textId="77777777" w:rsidTr="00915FAD">
        <w:trPr>
          <w:trHeight w:val="559"/>
          <w:jc w:val="center"/>
        </w:trPr>
        <w:tc>
          <w:tcPr>
            <w:tcW w:w="1232" w:type="dxa"/>
            <w:vMerge/>
            <w:vAlign w:val="center"/>
            <w:hideMark/>
          </w:tcPr>
          <w:p w14:paraId="10D28AE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8282AE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38025EA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4DF5B67C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66668504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 xml:space="preserve">Protikorupční reformy </w:t>
            </w:r>
          </w:p>
        </w:tc>
        <w:tc>
          <w:tcPr>
            <w:tcW w:w="1397" w:type="dxa"/>
            <w:vAlign w:val="center"/>
          </w:tcPr>
          <w:p w14:paraId="0609DFB8" w14:textId="5215D041" w:rsidR="00021553" w:rsidRPr="00222410" w:rsidRDefault="001B1057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FB2099A" w14:textId="77777777" w:rsidTr="00915FAD">
        <w:trPr>
          <w:trHeight w:val="539"/>
          <w:jc w:val="center"/>
        </w:trPr>
        <w:tc>
          <w:tcPr>
            <w:tcW w:w="1232" w:type="dxa"/>
            <w:vMerge/>
            <w:vAlign w:val="center"/>
            <w:hideMark/>
          </w:tcPr>
          <w:p w14:paraId="5D0B6EB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AA4534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2D1BA5F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18BB6A33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4.4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68E5DC19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Zvýšení efektivity výkonu veřejné správy</w:t>
            </w:r>
          </w:p>
        </w:tc>
        <w:tc>
          <w:tcPr>
            <w:tcW w:w="1397" w:type="dxa"/>
            <w:vAlign w:val="center"/>
          </w:tcPr>
          <w:p w14:paraId="5539A66A" w14:textId="01F8F29F" w:rsidR="00021553" w:rsidRPr="00AB44A9" w:rsidRDefault="001F156A" w:rsidP="00C92D73">
            <w:pPr>
              <w:pStyle w:val="Odstavecseseznamem"/>
              <w:spacing w:after="0" w:line="240" w:lineRule="auto"/>
              <w:ind w:left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46806FAA" wp14:editId="4848A58D">
                  <wp:extent cx="180000" cy="180000"/>
                  <wp:effectExtent l="0" t="0" r="0" b="0"/>
                  <wp:docPr id="72096193" name="Grafický objekt 7209619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39FBC79" w14:textId="77777777" w:rsidTr="00915FAD">
        <w:trPr>
          <w:trHeight w:val="539"/>
          <w:jc w:val="center"/>
        </w:trPr>
        <w:tc>
          <w:tcPr>
            <w:tcW w:w="1232" w:type="dxa"/>
            <w:vMerge/>
            <w:vAlign w:val="center"/>
          </w:tcPr>
          <w:p w14:paraId="0C270B4D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50E93ED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F1CD55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03026A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4.5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42484856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Rozvoj kulturního a kreativního sektoru</w:t>
            </w:r>
          </w:p>
        </w:tc>
        <w:tc>
          <w:tcPr>
            <w:tcW w:w="1397" w:type="dxa"/>
            <w:vAlign w:val="center"/>
          </w:tcPr>
          <w:p w14:paraId="6A0BD964" w14:textId="151DB0C2" w:rsidR="00021553" w:rsidRPr="000A2E36" w:rsidRDefault="00536A69" w:rsidP="00C92D73">
            <w:pPr>
              <w:pStyle w:val="Odstavecseseznamem"/>
              <w:spacing w:after="0" w:line="240" w:lineRule="auto"/>
              <w:ind w:left="0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2F12C10B" wp14:editId="7D84902B">
                  <wp:extent cx="180000" cy="180000"/>
                  <wp:effectExtent l="0" t="0" r="0" b="0"/>
                  <wp:docPr id="799785718" name="Grafický objekt 79978571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738D33EA" w14:textId="77777777" w:rsidTr="00915FAD">
        <w:trPr>
          <w:trHeight w:val="618"/>
          <w:jc w:val="center"/>
        </w:trPr>
        <w:tc>
          <w:tcPr>
            <w:tcW w:w="1232" w:type="dxa"/>
            <w:vMerge/>
            <w:vAlign w:val="center"/>
            <w:hideMark/>
          </w:tcPr>
          <w:p w14:paraId="020E646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7D2F3D60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  <w:hideMark/>
          </w:tcPr>
          <w:p w14:paraId="18528A49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AD4B75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Výzkum, vývoj a inovace</w:t>
            </w:r>
          </w:p>
          <w:p w14:paraId="318FC70C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73D3D77F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0FF0F8F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 xml:space="preserve">Excelentní výzkum a vývoj v prioritních oblastech veřejného zájmu ve zdravotnictví </w:t>
            </w:r>
          </w:p>
        </w:tc>
        <w:tc>
          <w:tcPr>
            <w:tcW w:w="1397" w:type="dxa"/>
            <w:vAlign w:val="center"/>
          </w:tcPr>
          <w:p w14:paraId="7404B47E" w14:textId="0F119C8E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08ED09AA" w14:textId="77777777" w:rsidTr="00915FAD">
        <w:trPr>
          <w:trHeight w:val="542"/>
          <w:jc w:val="center"/>
        </w:trPr>
        <w:tc>
          <w:tcPr>
            <w:tcW w:w="1232" w:type="dxa"/>
            <w:vMerge/>
            <w:vAlign w:val="center"/>
          </w:tcPr>
          <w:p w14:paraId="0B0D98D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23AC205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D611C4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186502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08BE57F1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Podpora výzkumu a vývoje v podnicích a zavádění inovací do podnikové praxe</w:t>
            </w:r>
          </w:p>
        </w:tc>
        <w:tc>
          <w:tcPr>
            <w:tcW w:w="1397" w:type="dxa"/>
            <w:vAlign w:val="center"/>
          </w:tcPr>
          <w:p w14:paraId="0940759F" w14:textId="31AF9F45" w:rsidR="00021553" w:rsidRPr="000A2E36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309682F3" w14:textId="77777777" w:rsidTr="00915FAD">
        <w:trPr>
          <w:trHeight w:val="689"/>
          <w:jc w:val="center"/>
        </w:trPr>
        <w:tc>
          <w:tcPr>
            <w:tcW w:w="1232" w:type="dxa"/>
            <w:vMerge/>
            <w:vAlign w:val="center"/>
          </w:tcPr>
          <w:p w14:paraId="08987B6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5CC1E9B1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62F00A6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24388F83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8E658B4" w14:textId="77777777" w:rsidR="00021553" w:rsidRPr="0010764B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ascii="Calibri" w:hAnsi="Calibri" w:cs="Calibri"/>
                <w:sz w:val="18"/>
                <w:szCs w:val="18"/>
              </w:rPr>
              <w:t>Strategicky řízený a mezinárodně konkurenceschopný ekosystém výzkumu, vývoje a inovací</w:t>
            </w:r>
          </w:p>
        </w:tc>
        <w:tc>
          <w:tcPr>
            <w:tcW w:w="1397" w:type="dxa"/>
            <w:vAlign w:val="center"/>
          </w:tcPr>
          <w:p w14:paraId="27E5A924" w14:textId="4D630090" w:rsidR="00021553" w:rsidRPr="000A2E36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AB0E645" w14:textId="77777777" w:rsidTr="00915FAD">
        <w:trPr>
          <w:trHeight w:val="509"/>
          <w:jc w:val="center"/>
        </w:trPr>
        <w:tc>
          <w:tcPr>
            <w:tcW w:w="1232" w:type="dxa"/>
            <w:vMerge/>
            <w:vAlign w:val="center"/>
          </w:tcPr>
          <w:p w14:paraId="192A78F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</w:tcPr>
          <w:p w14:paraId="0D6EBF7F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</w:tcPr>
          <w:p w14:paraId="6CB52DF8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Zdraví a odolnost obyvatelstva</w:t>
            </w:r>
          </w:p>
          <w:p w14:paraId="7DB18431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1E294AC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3127962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Zvýšení odolnosti systému zdravotní péče</w:t>
            </w:r>
          </w:p>
        </w:tc>
        <w:tc>
          <w:tcPr>
            <w:tcW w:w="1397" w:type="dxa"/>
            <w:vAlign w:val="center"/>
          </w:tcPr>
          <w:p w14:paraId="56B93847" w14:textId="0EBC574A" w:rsidR="00021553" w:rsidRPr="000A2E36" w:rsidRDefault="00FE72EF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6A6D7BE9" wp14:editId="0537852C">
                  <wp:extent cx="180000" cy="180000"/>
                  <wp:effectExtent l="0" t="0" r="0" b="0"/>
                  <wp:docPr id="2112878299" name="Grafický objekt 2112878299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76F6A69F" w14:textId="77777777" w:rsidTr="00915FAD">
        <w:trPr>
          <w:trHeight w:val="504"/>
          <w:jc w:val="center"/>
        </w:trPr>
        <w:tc>
          <w:tcPr>
            <w:tcW w:w="1232" w:type="dxa"/>
            <w:vMerge/>
            <w:vAlign w:val="center"/>
            <w:hideMark/>
          </w:tcPr>
          <w:p w14:paraId="0F7E9CD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0752B6CD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0B3B84C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  <w:hideMark/>
          </w:tcPr>
          <w:p w14:paraId="0561A9E0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10" w:type="dxa"/>
            <w:shd w:val="clear" w:color="auto" w:fill="EDF1F9"/>
            <w:vAlign w:val="center"/>
            <w:hideMark/>
          </w:tcPr>
          <w:p w14:paraId="0EBEB937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Národní plán na posílení onkologické prevence a péče</w:t>
            </w:r>
          </w:p>
        </w:tc>
        <w:tc>
          <w:tcPr>
            <w:tcW w:w="1397" w:type="dxa"/>
            <w:vAlign w:val="center"/>
          </w:tcPr>
          <w:p w14:paraId="45D4275B" w14:textId="6E2792FE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29609677" w14:textId="77777777" w:rsidTr="00915FAD">
        <w:trPr>
          <w:trHeight w:val="582"/>
          <w:jc w:val="center"/>
        </w:trPr>
        <w:tc>
          <w:tcPr>
            <w:tcW w:w="1232" w:type="dxa"/>
            <w:vMerge/>
            <w:vAlign w:val="center"/>
            <w:hideMark/>
          </w:tcPr>
          <w:p w14:paraId="6F63166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EDF1F9"/>
            <w:vAlign w:val="center"/>
            <w:hideMark/>
          </w:tcPr>
          <w:p w14:paraId="4760266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976" w:type="dxa"/>
            <w:vMerge w:val="restart"/>
            <w:shd w:val="clear" w:color="auto" w:fill="EDF1F9"/>
            <w:vAlign w:val="center"/>
          </w:tcPr>
          <w:p w14:paraId="4EADBF97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REPowerEU</w:t>
            </w:r>
            <w:proofErr w:type="spellEnd"/>
          </w:p>
          <w:p w14:paraId="7A9BE7F5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(pilíř)</w:t>
            </w:r>
          </w:p>
        </w:tc>
        <w:tc>
          <w:tcPr>
            <w:tcW w:w="806" w:type="dxa"/>
            <w:shd w:val="clear" w:color="auto" w:fill="EDF1F9"/>
            <w:vAlign w:val="center"/>
          </w:tcPr>
          <w:p w14:paraId="4A1E959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7.1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25EB2B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Infrastruktura pro obnovitelné zdroje a elektrizační soustava</w:t>
            </w:r>
          </w:p>
        </w:tc>
        <w:tc>
          <w:tcPr>
            <w:tcW w:w="1397" w:type="dxa"/>
            <w:vAlign w:val="center"/>
          </w:tcPr>
          <w:p w14:paraId="55FB6BBA" w14:textId="7F3EFC5A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A6E5C62" w14:textId="77777777" w:rsidTr="00915FAD">
        <w:trPr>
          <w:trHeight w:val="560"/>
          <w:jc w:val="center"/>
        </w:trPr>
        <w:tc>
          <w:tcPr>
            <w:tcW w:w="1232" w:type="dxa"/>
            <w:vMerge/>
            <w:vAlign w:val="center"/>
            <w:hideMark/>
          </w:tcPr>
          <w:p w14:paraId="7979092D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3361FB2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50ED187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32CFFBB3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7.2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6FF7C88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Podpora decentralizace a digitalizace odvětví energetiky</w:t>
            </w:r>
          </w:p>
        </w:tc>
        <w:tc>
          <w:tcPr>
            <w:tcW w:w="1397" w:type="dxa"/>
            <w:vAlign w:val="center"/>
            <w:hideMark/>
          </w:tcPr>
          <w:p w14:paraId="0FD506B1" w14:textId="2E64000F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3FA6AA79" w14:textId="77777777" w:rsidTr="00915FAD">
        <w:trPr>
          <w:trHeight w:val="526"/>
          <w:jc w:val="center"/>
        </w:trPr>
        <w:tc>
          <w:tcPr>
            <w:tcW w:w="1232" w:type="dxa"/>
            <w:vMerge/>
            <w:vAlign w:val="center"/>
            <w:hideMark/>
          </w:tcPr>
          <w:p w14:paraId="76DB229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FCC13E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6323DB7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71A7ECBA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7.3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52317CC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Komplexní reforma poradenství týkajícího se renovační vlny v ČR</w:t>
            </w:r>
          </w:p>
        </w:tc>
        <w:tc>
          <w:tcPr>
            <w:tcW w:w="1397" w:type="dxa"/>
            <w:vAlign w:val="center"/>
            <w:hideMark/>
          </w:tcPr>
          <w:p w14:paraId="4F8BC237" w14:textId="55321406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D371506" wp14:editId="452E8822">
                  <wp:extent cx="180000" cy="180000"/>
                  <wp:effectExtent l="0" t="0" r="0" b="0"/>
                  <wp:docPr id="575937623" name="Grafický objekt 57593762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5908FCC" w14:textId="77777777" w:rsidTr="00915FAD">
        <w:trPr>
          <w:trHeight w:val="475"/>
          <w:jc w:val="center"/>
        </w:trPr>
        <w:tc>
          <w:tcPr>
            <w:tcW w:w="1232" w:type="dxa"/>
            <w:vMerge/>
            <w:vAlign w:val="center"/>
            <w:hideMark/>
          </w:tcPr>
          <w:p w14:paraId="77E6AC6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7712AC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7B83378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73F76148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7.4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745BFC9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Přizpůsobení škol – Podpora zelených dovedností a udržitelnosti na vysokých školách</w:t>
            </w:r>
          </w:p>
        </w:tc>
        <w:tc>
          <w:tcPr>
            <w:tcW w:w="1397" w:type="dxa"/>
            <w:vAlign w:val="center"/>
            <w:hideMark/>
          </w:tcPr>
          <w:p w14:paraId="07F538CC" w14:textId="0EFE308D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33CAF23B" w14:textId="77777777" w:rsidTr="00915FAD">
        <w:trPr>
          <w:trHeight w:val="481"/>
          <w:jc w:val="center"/>
        </w:trPr>
        <w:tc>
          <w:tcPr>
            <w:tcW w:w="1232" w:type="dxa"/>
            <w:vMerge/>
            <w:vAlign w:val="center"/>
            <w:hideMark/>
          </w:tcPr>
          <w:p w14:paraId="75E96CF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705E9C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58E5DA4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04F46423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7.5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2EB253F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Dekarbonizace silniční dopravy</w:t>
            </w:r>
          </w:p>
        </w:tc>
        <w:tc>
          <w:tcPr>
            <w:tcW w:w="1397" w:type="dxa"/>
            <w:vAlign w:val="center"/>
            <w:hideMark/>
          </w:tcPr>
          <w:p w14:paraId="0A4C7FAE" w14:textId="6BC08A0E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2CADAA14" w14:textId="77777777" w:rsidTr="00915FAD">
        <w:trPr>
          <w:trHeight w:val="488"/>
          <w:jc w:val="center"/>
        </w:trPr>
        <w:tc>
          <w:tcPr>
            <w:tcW w:w="1232" w:type="dxa"/>
            <w:vMerge/>
            <w:vAlign w:val="center"/>
          </w:tcPr>
          <w:p w14:paraId="0BBB87D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4581F9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3C10327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0EA2CF7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7.6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16FD5847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Elektrifikace železniční dopravy</w:t>
            </w:r>
          </w:p>
        </w:tc>
        <w:tc>
          <w:tcPr>
            <w:tcW w:w="1397" w:type="dxa"/>
            <w:vAlign w:val="center"/>
          </w:tcPr>
          <w:p w14:paraId="10306C0B" w14:textId="6A19683B" w:rsidR="00021553" w:rsidRPr="000A2E36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54A4892F" w14:textId="77777777" w:rsidTr="00915FAD">
        <w:trPr>
          <w:trHeight w:val="650"/>
          <w:jc w:val="center"/>
        </w:trPr>
        <w:tc>
          <w:tcPr>
            <w:tcW w:w="1232" w:type="dxa"/>
            <w:vMerge/>
            <w:vAlign w:val="center"/>
            <w:hideMark/>
          </w:tcPr>
          <w:p w14:paraId="1D62911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963FDC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C0CD6BA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EDF1F9"/>
            <w:vAlign w:val="center"/>
          </w:tcPr>
          <w:p w14:paraId="53965FF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7.7</w:t>
            </w:r>
          </w:p>
        </w:tc>
        <w:tc>
          <w:tcPr>
            <w:tcW w:w="7710" w:type="dxa"/>
            <w:shd w:val="clear" w:color="auto" w:fill="EDF1F9"/>
            <w:vAlign w:val="center"/>
          </w:tcPr>
          <w:p w14:paraId="4AEC114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Zjednodušení povolovacích řízení v oblasti životního prostředí a vymezení oblastí pro rozvoj obnovitelných zdrojů energie</w:t>
            </w:r>
          </w:p>
        </w:tc>
        <w:tc>
          <w:tcPr>
            <w:tcW w:w="1397" w:type="dxa"/>
            <w:vAlign w:val="center"/>
            <w:hideMark/>
          </w:tcPr>
          <w:p w14:paraId="5D605B89" w14:textId="433F0C73" w:rsidR="00021553" w:rsidRPr="00222410" w:rsidRDefault="00B00F6A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E97ECC9" w14:textId="77777777" w:rsidTr="00915FAD">
        <w:trPr>
          <w:trHeight w:val="1122"/>
          <w:jc w:val="center"/>
        </w:trPr>
        <w:tc>
          <w:tcPr>
            <w:tcW w:w="1232" w:type="dxa"/>
            <w:vMerge w:val="restart"/>
            <w:shd w:val="clear" w:color="auto" w:fill="FBE4D5" w:themeFill="accent2" w:themeFillTint="33"/>
            <w:vAlign w:val="center"/>
            <w:hideMark/>
          </w:tcPr>
          <w:p w14:paraId="472FB7ED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lastRenderedPageBreak/>
              <w:t>MF</w:t>
            </w: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0CAFCF80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76" w:type="dxa"/>
            <w:shd w:val="clear" w:color="auto" w:fill="FCEEE4"/>
            <w:vAlign w:val="center"/>
          </w:tcPr>
          <w:p w14:paraId="4FB81127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RES+</w:t>
            </w:r>
          </w:p>
          <w:p w14:paraId="6376F316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Nové obnovitelné zdroje 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energetice</w:t>
            </w:r>
          </w:p>
          <w:p w14:paraId="65587EBD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F02FA2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00431CF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Nové obnovitelné zdroje v energetice (RES+)</w:t>
            </w:r>
          </w:p>
        </w:tc>
        <w:tc>
          <w:tcPr>
            <w:tcW w:w="1397" w:type="dxa"/>
            <w:vAlign w:val="center"/>
            <w:hideMark/>
          </w:tcPr>
          <w:p w14:paraId="29BBA439" w14:textId="036BC3B8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584012E7" wp14:editId="2D221670">
                  <wp:extent cx="180000" cy="180000"/>
                  <wp:effectExtent l="0" t="0" r="0" b="0"/>
                  <wp:docPr id="1592809148" name="Grafický objekt 1592809148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4C9C394" w14:textId="77777777" w:rsidTr="00915FAD">
        <w:trPr>
          <w:trHeight w:val="1280"/>
          <w:jc w:val="center"/>
        </w:trPr>
        <w:tc>
          <w:tcPr>
            <w:tcW w:w="1232" w:type="dxa"/>
            <w:vMerge/>
            <w:vAlign w:val="center"/>
            <w:hideMark/>
          </w:tcPr>
          <w:p w14:paraId="4563A73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1B130522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976" w:type="dxa"/>
            <w:shd w:val="clear" w:color="auto" w:fill="FCEEE4"/>
            <w:vAlign w:val="center"/>
          </w:tcPr>
          <w:p w14:paraId="43B8B182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HEAT</w:t>
            </w:r>
          </w:p>
          <w:p w14:paraId="1F7E9EFF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soustav zásobování tepelnou energií</w:t>
            </w:r>
          </w:p>
          <w:p w14:paraId="57A65D26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245063B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</w:t>
            </w:r>
            <w:r w:rsidRPr="00222410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3B0DD59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soustav zásobování tepelnou energií (HEAT)</w:t>
            </w:r>
          </w:p>
        </w:tc>
        <w:tc>
          <w:tcPr>
            <w:tcW w:w="1397" w:type="dxa"/>
            <w:vAlign w:val="center"/>
            <w:hideMark/>
          </w:tcPr>
          <w:p w14:paraId="1CC8F773" w14:textId="14AFCE58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46C072D" w14:textId="77777777" w:rsidTr="00915FAD">
        <w:trPr>
          <w:trHeight w:val="688"/>
          <w:jc w:val="center"/>
        </w:trPr>
        <w:tc>
          <w:tcPr>
            <w:tcW w:w="1232" w:type="dxa"/>
            <w:vMerge/>
            <w:vAlign w:val="center"/>
            <w:hideMark/>
          </w:tcPr>
          <w:p w14:paraId="2B60E59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3F5405F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</w:tcPr>
          <w:p w14:paraId="15753B68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</w:t>
            </w:r>
          </w:p>
          <w:p w14:paraId="4D74CF7C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Energetická účinnost a snižování spotřeby energie</w:t>
            </w:r>
          </w:p>
          <w:p w14:paraId="1548A58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1F042CCD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3.A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7E3783BE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Zlepšení energetické účinnosti a snižování emisí skleníkových plynů v průmyslu v EU ETS (ENERG ETS)</w:t>
            </w:r>
          </w:p>
        </w:tc>
        <w:tc>
          <w:tcPr>
            <w:tcW w:w="1397" w:type="dxa"/>
            <w:vAlign w:val="center"/>
            <w:hideMark/>
          </w:tcPr>
          <w:p w14:paraId="32C616F8" w14:textId="159BA463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06CF3700" w14:textId="77777777" w:rsidTr="00915FAD">
        <w:trPr>
          <w:trHeight w:val="694"/>
          <w:jc w:val="center"/>
        </w:trPr>
        <w:tc>
          <w:tcPr>
            <w:tcW w:w="1232" w:type="dxa"/>
            <w:vMerge/>
            <w:vAlign w:val="center"/>
            <w:hideMark/>
          </w:tcPr>
          <w:p w14:paraId="6F5C367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3FA178D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30A6EB8A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0EA6CF8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3.B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3073F89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Energetické úspory v podnikání (</w:t>
            </w: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ENERGCom</w:t>
            </w:r>
            <w:proofErr w:type="spellEnd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97" w:type="dxa"/>
            <w:vAlign w:val="center"/>
            <w:hideMark/>
          </w:tcPr>
          <w:p w14:paraId="6C154399" w14:textId="397DEFEF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C7B4F32" w14:textId="77777777" w:rsidTr="00915FAD">
        <w:trPr>
          <w:trHeight w:val="703"/>
          <w:jc w:val="center"/>
        </w:trPr>
        <w:tc>
          <w:tcPr>
            <w:tcW w:w="1232" w:type="dxa"/>
            <w:vMerge/>
            <w:vAlign w:val="center"/>
            <w:hideMark/>
          </w:tcPr>
          <w:p w14:paraId="567DBC9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0B7B7A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130E601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</w:tcPr>
          <w:p w14:paraId="2989DA1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3.C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2880FFA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Energetické úspory ve veřejných budovách (</w:t>
            </w: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ENERGov</w:t>
            </w:r>
            <w:proofErr w:type="spellEnd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97" w:type="dxa"/>
            <w:vAlign w:val="center"/>
            <w:hideMark/>
          </w:tcPr>
          <w:p w14:paraId="77DD365C" w14:textId="0C6F0A19" w:rsidR="00021553" w:rsidRPr="00222410" w:rsidRDefault="00377D4F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22363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1AE3298A" wp14:editId="17BD5F6A">
                  <wp:extent cx="180000" cy="180000"/>
                  <wp:effectExtent l="0" t="0" r="0" b="0"/>
                  <wp:docPr id="743262964" name="Grafický objekt 743262964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428EDBA9" w14:textId="77777777" w:rsidTr="00915FAD">
        <w:trPr>
          <w:trHeight w:val="557"/>
          <w:jc w:val="center"/>
        </w:trPr>
        <w:tc>
          <w:tcPr>
            <w:tcW w:w="1232" w:type="dxa"/>
            <w:vMerge/>
            <w:vAlign w:val="center"/>
            <w:hideMark/>
          </w:tcPr>
          <w:p w14:paraId="219A210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</w:tcPr>
          <w:p w14:paraId="30F21117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51866962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</w:tcPr>
          <w:p w14:paraId="2C85C020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3.D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22285834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Energetická účinnost v rezidenčním sektoru (</w:t>
            </w: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HOUSEnerg</w:t>
            </w:r>
            <w:proofErr w:type="spellEnd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97" w:type="dxa"/>
            <w:vAlign w:val="center"/>
            <w:hideMark/>
          </w:tcPr>
          <w:p w14:paraId="00CC8ECC" w14:textId="2F6A83CF" w:rsidR="00021553" w:rsidRPr="00222410" w:rsidRDefault="00536A69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018182C9" w14:textId="77777777" w:rsidTr="00915FAD">
        <w:trPr>
          <w:trHeight w:val="658"/>
          <w:jc w:val="center"/>
        </w:trPr>
        <w:tc>
          <w:tcPr>
            <w:tcW w:w="1232" w:type="dxa"/>
            <w:vMerge/>
            <w:vAlign w:val="center"/>
            <w:hideMark/>
          </w:tcPr>
          <w:p w14:paraId="7D8DBB0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414D2901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  <w:hideMark/>
          </w:tcPr>
          <w:p w14:paraId="482AD205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TRANSPORT</w:t>
            </w:r>
          </w:p>
          <w:p w14:paraId="2DC7EEAC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dopravy</w:t>
            </w:r>
          </w:p>
          <w:p w14:paraId="6A1C02B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4FA021B5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4.A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4D39FBB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dopravy v podnikatelském sektoru (</w:t>
            </w: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TRANSCom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97" w:type="dxa"/>
            <w:vAlign w:val="center"/>
            <w:hideMark/>
          </w:tcPr>
          <w:p w14:paraId="44796E19" w14:textId="244F69D4" w:rsidR="00021553" w:rsidRPr="00ED4BA2" w:rsidRDefault="00536A69" w:rsidP="00C92D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2CE104AE" w14:textId="77777777" w:rsidTr="00915FAD">
        <w:trPr>
          <w:trHeight w:val="554"/>
          <w:jc w:val="center"/>
        </w:trPr>
        <w:tc>
          <w:tcPr>
            <w:tcW w:w="1232" w:type="dxa"/>
            <w:vMerge/>
            <w:vAlign w:val="center"/>
            <w:hideMark/>
          </w:tcPr>
          <w:p w14:paraId="60831A5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096FDE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14:paraId="5B96B0D3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3F0A73C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4.B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0F0987E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veřejné dopravy (</w:t>
            </w:r>
            <w:proofErr w:type="spellStart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TRANSGov</w:t>
            </w:r>
            <w:proofErr w:type="spellEnd"/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97" w:type="dxa"/>
            <w:vAlign w:val="center"/>
            <w:hideMark/>
          </w:tcPr>
          <w:p w14:paraId="7BB0134A" w14:textId="69D32A60" w:rsidR="00021553" w:rsidRPr="00222410" w:rsidRDefault="001F156A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0B8D34C" w14:textId="77777777" w:rsidTr="00915FAD">
        <w:trPr>
          <w:trHeight w:val="1125"/>
          <w:jc w:val="center"/>
        </w:trPr>
        <w:tc>
          <w:tcPr>
            <w:tcW w:w="1232" w:type="dxa"/>
            <w:vMerge/>
            <w:vAlign w:val="center"/>
            <w:hideMark/>
          </w:tcPr>
          <w:p w14:paraId="4F7D585C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16B3906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976" w:type="dxa"/>
            <w:shd w:val="clear" w:color="auto" w:fill="FCEEE4"/>
            <w:vAlign w:val="center"/>
          </w:tcPr>
          <w:p w14:paraId="01B75DC5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GREENGAS</w:t>
            </w:r>
          </w:p>
          <w:p w14:paraId="7294F155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Obnovitelná plynná a kapalná paliva</w:t>
            </w:r>
          </w:p>
          <w:p w14:paraId="56FB2E82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7D341FE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53B878E5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397" w:type="dxa"/>
            <w:vAlign w:val="center"/>
            <w:hideMark/>
          </w:tcPr>
          <w:p w14:paraId="6702C7D3" w14:textId="10B7167E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C06D17F" w14:textId="77777777" w:rsidTr="00915FAD">
        <w:trPr>
          <w:trHeight w:val="552"/>
          <w:jc w:val="center"/>
        </w:trPr>
        <w:tc>
          <w:tcPr>
            <w:tcW w:w="1232" w:type="dxa"/>
            <w:vMerge/>
            <w:vAlign w:val="center"/>
            <w:hideMark/>
          </w:tcPr>
          <w:p w14:paraId="7D8F0F27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 w:val="restart"/>
            <w:shd w:val="clear" w:color="auto" w:fill="FCEEE4"/>
            <w:vAlign w:val="center"/>
            <w:hideMark/>
          </w:tcPr>
          <w:p w14:paraId="744557C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976" w:type="dxa"/>
            <w:vMerge w:val="restart"/>
            <w:shd w:val="clear" w:color="auto" w:fill="FCEEE4"/>
            <w:vAlign w:val="center"/>
          </w:tcPr>
          <w:p w14:paraId="234677CB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SMARTNET</w:t>
            </w:r>
          </w:p>
          <w:p w14:paraId="616E6742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lastRenderedPageBreak/>
              <w:t>Modernizace energetických soustav</w:t>
            </w:r>
          </w:p>
          <w:p w14:paraId="637C37E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</w:tcPr>
          <w:p w14:paraId="2F78719B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lastRenderedPageBreak/>
              <w:t>6.A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3AAB09FF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veřejných energetických soustav (PUBGRID)</w:t>
            </w:r>
          </w:p>
        </w:tc>
        <w:tc>
          <w:tcPr>
            <w:tcW w:w="1397" w:type="dxa"/>
            <w:vAlign w:val="center"/>
            <w:hideMark/>
          </w:tcPr>
          <w:p w14:paraId="4EAB4870" w14:textId="089FB2DE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0A2E36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719DACE9" wp14:editId="48FF64AC">
                  <wp:extent cx="180000" cy="180000"/>
                  <wp:effectExtent l="0" t="0" r="0" b="0"/>
                  <wp:docPr id="1012484663" name="Grafický objekt 101248466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53" w:rsidRPr="00FA25ED" w14:paraId="66304554" w14:textId="77777777" w:rsidTr="00915FAD">
        <w:trPr>
          <w:trHeight w:val="611"/>
          <w:jc w:val="center"/>
        </w:trPr>
        <w:tc>
          <w:tcPr>
            <w:tcW w:w="1232" w:type="dxa"/>
            <w:vMerge/>
            <w:vAlign w:val="center"/>
            <w:hideMark/>
          </w:tcPr>
          <w:p w14:paraId="4C9FC2B0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7FCB3B4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6" w:type="dxa"/>
            <w:vMerge/>
            <w:vAlign w:val="center"/>
          </w:tcPr>
          <w:p w14:paraId="2486CB1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06" w:type="dxa"/>
            <w:shd w:val="clear" w:color="auto" w:fill="FCEEE4"/>
            <w:vAlign w:val="center"/>
          </w:tcPr>
          <w:p w14:paraId="622A353A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6.B</w:t>
            </w:r>
          </w:p>
        </w:tc>
        <w:tc>
          <w:tcPr>
            <w:tcW w:w="7710" w:type="dxa"/>
            <w:shd w:val="clear" w:color="auto" w:fill="FCEEE4"/>
            <w:vAlign w:val="center"/>
          </w:tcPr>
          <w:p w14:paraId="0848E64A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0764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Modernizace a zvyšování odolnosti elektrizační soustavy (ELEGRID)</w:t>
            </w:r>
          </w:p>
        </w:tc>
        <w:tc>
          <w:tcPr>
            <w:tcW w:w="1397" w:type="dxa"/>
            <w:vAlign w:val="center"/>
            <w:hideMark/>
          </w:tcPr>
          <w:p w14:paraId="6FB74DCB" w14:textId="1EB7E423" w:rsidR="00021553" w:rsidRPr="00573606" w:rsidRDefault="00F84854" w:rsidP="00C92D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7871B8C9" w14:textId="77777777" w:rsidTr="00915FAD">
        <w:trPr>
          <w:trHeight w:val="931"/>
          <w:jc w:val="center"/>
        </w:trPr>
        <w:tc>
          <w:tcPr>
            <w:tcW w:w="1232" w:type="dxa"/>
            <w:vMerge/>
            <w:vAlign w:val="center"/>
            <w:hideMark/>
          </w:tcPr>
          <w:p w14:paraId="64E0869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149888AE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976" w:type="dxa"/>
            <w:shd w:val="clear" w:color="auto" w:fill="FCEEE4"/>
            <w:vAlign w:val="center"/>
          </w:tcPr>
          <w:p w14:paraId="3AC040AC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KOMUNERG</w:t>
            </w:r>
          </w:p>
          <w:p w14:paraId="7C7DC891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Komunitní energetika</w:t>
            </w:r>
          </w:p>
          <w:p w14:paraId="00846AD3" w14:textId="77777777" w:rsidR="00021553" w:rsidRPr="00154262" w:rsidRDefault="00021553" w:rsidP="00C92D7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7302D5C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4ED004D1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397" w:type="dxa"/>
            <w:vAlign w:val="center"/>
            <w:hideMark/>
          </w:tcPr>
          <w:p w14:paraId="1D559CEC" w14:textId="0FB7E810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  <w:tr w:rsidR="00021553" w:rsidRPr="00FA25ED" w14:paraId="1D3954EB" w14:textId="77777777" w:rsidTr="00915FAD">
        <w:trPr>
          <w:trHeight w:val="1115"/>
          <w:jc w:val="center"/>
        </w:trPr>
        <w:tc>
          <w:tcPr>
            <w:tcW w:w="1232" w:type="dxa"/>
            <w:vMerge/>
            <w:vAlign w:val="center"/>
            <w:hideMark/>
          </w:tcPr>
          <w:p w14:paraId="3DCAF9EB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0" w:type="dxa"/>
            <w:shd w:val="clear" w:color="auto" w:fill="FCEEE4"/>
            <w:vAlign w:val="center"/>
            <w:hideMark/>
          </w:tcPr>
          <w:p w14:paraId="2EE292CD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976" w:type="dxa"/>
            <w:shd w:val="clear" w:color="auto" w:fill="FCEEE4"/>
            <w:vAlign w:val="center"/>
          </w:tcPr>
          <w:p w14:paraId="45268190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I+</w:t>
            </w:r>
          </w:p>
          <w:p w14:paraId="714548E7" w14:textId="77777777" w:rsidR="00021553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Inovativní a komplexní (individuální) projekty</w:t>
            </w:r>
          </w:p>
          <w:p w14:paraId="0A0AACB9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15426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cs-CZ"/>
              </w:rPr>
              <w:t>(program)</w:t>
            </w:r>
          </w:p>
        </w:tc>
        <w:tc>
          <w:tcPr>
            <w:tcW w:w="806" w:type="dxa"/>
            <w:shd w:val="clear" w:color="auto" w:fill="FCEEE4"/>
            <w:vAlign w:val="center"/>
            <w:hideMark/>
          </w:tcPr>
          <w:p w14:paraId="5690F0C6" w14:textId="77777777" w:rsidR="00021553" w:rsidRPr="00222410" w:rsidRDefault="00021553" w:rsidP="00C92D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7710" w:type="dxa"/>
            <w:shd w:val="clear" w:color="auto" w:fill="FCEEE4"/>
            <w:vAlign w:val="center"/>
            <w:hideMark/>
          </w:tcPr>
          <w:p w14:paraId="1171C548" w14:textId="77777777" w:rsidR="00021553" w:rsidRPr="00222410" w:rsidRDefault="00021553" w:rsidP="00C92D7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1397" w:type="dxa"/>
            <w:vAlign w:val="center"/>
            <w:hideMark/>
          </w:tcPr>
          <w:p w14:paraId="54AA1D78" w14:textId="1D4E5D05" w:rsidR="00021553" w:rsidRPr="00222410" w:rsidRDefault="00F84854" w:rsidP="00C92D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9920E7">
              <w:rPr>
                <w:rFonts w:eastAsia="Times New Roman" w:cstheme="minorHAnsi"/>
                <w:b/>
                <w:bCs/>
                <w:noProof/>
                <w:color w:val="FF0000"/>
                <w:sz w:val="36"/>
                <w:szCs w:val="36"/>
                <w:lang w:eastAsia="cs-CZ"/>
              </w:rPr>
              <w:t>–</w:t>
            </w:r>
          </w:p>
        </w:tc>
      </w:tr>
    </w:tbl>
    <w:p w14:paraId="0A75BFAA" w14:textId="77777777" w:rsidR="00D87A54" w:rsidRPr="008F6F09" w:rsidRDefault="00D87A54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18"/>
          <w:szCs w:val="18"/>
        </w:rPr>
      </w:pPr>
    </w:p>
    <w:p w14:paraId="44BF2C58" w14:textId="665176F4" w:rsidR="00996E9C" w:rsidRPr="008F6F09" w:rsidRDefault="00996E9C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18"/>
          <w:szCs w:val="18"/>
          <w:u w:val="single"/>
        </w:rPr>
      </w:pPr>
      <w:r w:rsidRPr="008F6F09">
        <w:rPr>
          <w:rFonts w:asciiTheme="minorHAnsi" w:eastAsia="CIDFont+F1" w:hAnsiTheme="minorHAnsi" w:cstheme="minorHAnsi"/>
          <w:sz w:val="18"/>
          <w:szCs w:val="18"/>
          <w:u w:val="single"/>
        </w:rPr>
        <w:t>Poznámka:</w:t>
      </w:r>
    </w:p>
    <w:p w14:paraId="583E6116" w14:textId="1BAAC336" w:rsidR="008F6F09" w:rsidRDefault="008F6F09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18"/>
          <w:szCs w:val="18"/>
        </w:rPr>
      </w:pPr>
      <w:r w:rsidRPr="008F6F09">
        <w:rPr>
          <w:rFonts w:asciiTheme="minorHAnsi" w:eastAsia="CIDFont+F1" w:hAnsiTheme="minorHAnsi" w:cstheme="minorHAnsi"/>
          <w:sz w:val="18"/>
          <w:szCs w:val="18"/>
        </w:rPr>
        <w:t xml:space="preserve">Zda je kraj </w:t>
      </w:r>
      <w:r w:rsidR="001C603E">
        <w:rPr>
          <w:rFonts w:asciiTheme="minorHAnsi" w:eastAsia="CIDFont+F1" w:hAnsiTheme="minorHAnsi" w:cstheme="minorHAnsi"/>
          <w:sz w:val="18"/>
          <w:szCs w:val="18"/>
        </w:rPr>
        <w:t xml:space="preserve">skutečně </w:t>
      </w:r>
      <w:r w:rsidRPr="008F6F09">
        <w:rPr>
          <w:rFonts w:asciiTheme="minorHAnsi" w:eastAsia="CIDFont+F1" w:hAnsiTheme="minorHAnsi" w:cstheme="minorHAnsi"/>
          <w:sz w:val="18"/>
          <w:szCs w:val="18"/>
        </w:rPr>
        <w:t xml:space="preserve">žadatelem/příjemcem dotace bude zřejmé, až </w:t>
      </w:r>
      <w:r w:rsidR="004610FF">
        <w:rPr>
          <w:rFonts w:asciiTheme="minorHAnsi" w:eastAsia="CIDFont+F1" w:hAnsiTheme="minorHAnsi" w:cstheme="minorHAnsi"/>
          <w:sz w:val="18"/>
          <w:szCs w:val="18"/>
        </w:rPr>
        <w:t xml:space="preserve">při </w:t>
      </w:r>
      <w:r w:rsidRPr="008F6F09">
        <w:rPr>
          <w:rFonts w:asciiTheme="minorHAnsi" w:eastAsia="CIDFont+F1" w:hAnsiTheme="minorHAnsi" w:cstheme="minorHAnsi"/>
          <w:sz w:val="18"/>
          <w:szCs w:val="18"/>
        </w:rPr>
        <w:t>vyhlášení konkrétní výzvy daného operačního programu.</w:t>
      </w:r>
    </w:p>
    <w:p w14:paraId="076B8D83" w14:textId="77777777" w:rsidR="004A13DB" w:rsidRPr="008F6F09" w:rsidRDefault="004A13DB" w:rsidP="006E4E31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18"/>
          <w:szCs w:val="18"/>
        </w:rPr>
      </w:pPr>
    </w:p>
    <w:p w14:paraId="7668B6BF" w14:textId="3F4C3100" w:rsidR="00996E9C" w:rsidRPr="008F6F09" w:rsidRDefault="00996E9C" w:rsidP="008F6F09">
      <w:pPr>
        <w:pStyle w:val="Default"/>
        <w:spacing w:before="60" w:line="276" w:lineRule="auto"/>
        <w:ind w:left="992" w:hanging="992"/>
        <w:jc w:val="both"/>
        <w:rPr>
          <w:rFonts w:asciiTheme="minorHAnsi" w:eastAsia="CIDFont+F1" w:hAnsiTheme="minorHAnsi" w:cstheme="minorHAnsi"/>
          <w:sz w:val="18"/>
          <w:szCs w:val="18"/>
          <w:u w:val="single"/>
        </w:rPr>
      </w:pPr>
      <w:r w:rsidRPr="008F6F09">
        <w:rPr>
          <w:rFonts w:asciiTheme="minorHAnsi" w:eastAsia="CIDFont+F1" w:hAnsiTheme="minorHAnsi" w:cstheme="minorHAnsi"/>
          <w:sz w:val="18"/>
          <w:szCs w:val="18"/>
          <w:u w:val="single"/>
        </w:rPr>
        <w:t>Vysvětlivky</w:t>
      </w:r>
      <w:r w:rsidR="008F6F09" w:rsidRPr="008F6F09">
        <w:rPr>
          <w:rFonts w:asciiTheme="minorHAnsi" w:eastAsia="CIDFont+F1" w:hAnsiTheme="minorHAnsi" w:cstheme="minorHAnsi"/>
          <w:sz w:val="18"/>
          <w:szCs w:val="18"/>
          <w:u w:val="single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</w:tblGrid>
      <w:tr w:rsidR="00996E9C" w:rsidRPr="008F6F09" w14:paraId="1AF15CDD" w14:textId="77777777" w:rsidTr="4D9DEA34">
        <w:tc>
          <w:tcPr>
            <w:tcW w:w="567" w:type="dxa"/>
          </w:tcPr>
          <w:p w14:paraId="01E40F4E" w14:textId="0F14B3DC" w:rsidR="00996E9C" w:rsidRPr="008F6F09" w:rsidRDefault="2A60D80C" w:rsidP="316E11B5">
            <w:pPr>
              <w:pStyle w:val="Default"/>
              <w:spacing w:line="276" w:lineRule="auto"/>
              <w:jc w:val="center"/>
              <w:rPr>
                <w:rFonts w:asciiTheme="minorHAnsi" w:eastAsia="CIDFont+F1" w:hAnsiTheme="minorHAnsi" w:cstheme="minorBid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FC2091A" wp14:editId="7B9AA778">
                  <wp:extent cx="142875" cy="142875"/>
                  <wp:effectExtent l="0" t="0" r="0" b="0"/>
                  <wp:docPr id="1586430428" name="Obrázek 1586430428" title="Zaškrtnutí se souvislou výplní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916" r="-1799" b="-1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252BC355" w14:textId="77777777" w:rsidR="00996E9C" w:rsidRPr="008F6F09" w:rsidRDefault="00996E9C" w:rsidP="009A2919">
            <w:pPr>
              <w:pStyle w:val="Default"/>
              <w:spacing w:line="276" w:lineRule="auto"/>
              <w:jc w:val="both"/>
              <w:rPr>
                <w:rFonts w:asciiTheme="minorHAnsi" w:eastAsia="CIDFont+F1" w:hAnsiTheme="minorHAnsi" w:cstheme="minorHAnsi"/>
                <w:sz w:val="18"/>
                <w:szCs w:val="18"/>
              </w:rPr>
            </w:pPr>
            <w:r w:rsidRPr="008F6F09">
              <w:rPr>
                <w:rFonts w:asciiTheme="minorHAnsi" w:eastAsia="CIDFont+F1" w:hAnsiTheme="minorHAnsi" w:cstheme="minorHAnsi"/>
                <w:sz w:val="18"/>
                <w:szCs w:val="18"/>
              </w:rPr>
              <w:t>kraj a jeho organizace mohou být žadatelem</w:t>
            </w:r>
          </w:p>
        </w:tc>
      </w:tr>
      <w:tr w:rsidR="00996E9C" w:rsidRPr="008F6F09" w14:paraId="61A29F01" w14:textId="77777777" w:rsidTr="4D9DEA34">
        <w:tc>
          <w:tcPr>
            <w:tcW w:w="567" w:type="dxa"/>
          </w:tcPr>
          <w:p w14:paraId="3884519E" w14:textId="77777777" w:rsidR="00996E9C" w:rsidRPr="008F6F09" w:rsidRDefault="00996E9C" w:rsidP="008F6F09">
            <w:pPr>
              <w:spacing w:line="276" w:lineRule="auto"/>
              <w:jc w:val="center"/>
              <w:rPr>
                <w:rFonts w:cstheme="minorHAnsi"/>
                <w:noProof/>
                <w:sz w:val="18"/>
                <w:szCs w:val="18"/>
                <w:lang w:eastAsia="cs-CZ"/>
              </w:rPr>
            </w:pPr>
            <w:r w:rsidRPr="008F6F09">
              <w:rPr>
                <w:rFonts w:eastAsia="Times New Roman" w:cstheme="minorHAnsi"/>
                <w:noProof/>
                <w:color w:val="000000"/>
                <w:sz w:val="18"/>
                <w:szCs w:val="18"/>
                <w:lang w:eastAsia="cs-CZ"/>
              </w:rPr>
              <w:drawing>
                <wp:inline distT="0" distB="0" distL="0" distR="0" wp14:anchorId="05B56939" wp14:editId="3ABCAF62">
                  <wp:extent cx="144000" cy="144000"/>
                  <wp:effectExtent l="0" t="0" r="8890" b="8890"/>
                  <wp:docPr id="173" name="Grafický objekt 173" descr="Zaškrtnutí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cký objekt 1" descr="Zaškrtnutí se souvislou výplní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473BF13D" w14:textId="4FCF32C8" w:rsidR="00996E9C" w:rsidRPr="008F6F09" w:rsidRDefault="008F6F09" w:rsidP="009A2919">
            <w:pPr>
              <w:spacing w:line="276" w:lineRule="auto"/>
              <w:rPr>
                <w:rFonts w:cstheme="minorHAnsi"/>
                <w:noProof/>
                <w:sz w:val="18"/>
                <w:szCs w:val="18"/>
                <w:lang w:eastAsia="cs-CZ"/>
              </w:rPr>
            </w:pPr>
            <w:r>
              <w:rPr>
                <w:rFonts w:cstheme="minorHAnsi"/>
                <w:noProof/>
                <w:sz w:val="18"/>
                <w:szCs w:val="18"/>
                <w:lang w:eastAsia="cs-CZ"/>
              </w:rPr>
              <w:t>k</w:t>
            </w:r>
            <w:r w:rsidR="00996E9C" w:rsidRPr="008F6F09">
              <w:rPr>
                <w:rFonts w:cstheme="minorHAnsi"/>
                <w:noProof/>
                <w:sz w:val="18"/>
                <w:szCs w:val="18"/>
                <w:lang w:eastAsia="cs-CZ"/>
              </w:rPr>
              <w:t>raj</w:t>
            </w:r>
            <w:r w:rsidRPr="008F6F09">
              <w:rPr>
                <w:rFonts w:cstheme="minorHAnsi"/>
                <w:noProof/>
                <w:sz w:val="18"/>
                <w:szCs w:val="18"/>
                <w:lang w:eastAsia="cs-CZ"/>
              </w:rPr>
              <w:t xml:space="preserve"> a jeho organizace jsou </w:t>
            </w:r>
            <w:r w:rsidR="00CC7354">
              <w:rPr>
                <w:rFonts w:cstheme="minorHAnsi"/>
                <w:noProof/>
                <w:sz w:val="18"/>
                <w:szCs w:val="18"/>
                <w:lang w:eastAsia="cs-CZ"/>
              </w:rPr>
              <w:t>možnými/částečnými</w:t>
            </w:r>
            <w:r w:rsidRPr="008F6F09">
              <w:rPr>
                <w:rFonts w:cstheme="minorHAnsi"/>
                <w:noProof/>
                <w:sz w:val="18"/>
                <w:szCs w:val="18"/>
                <w:lang w:eastAsia="cs-CZ"/>
              </w:rPr>
              <w:t xml:space="preserve"> žadatel</w:t>
            </w:r>
            <w:r w:rsidR="00CC7354">
              <w:rPr>
                <w:rFonts w:cstheme="minorHAnsi"/>
                <w:noProof/>
                <w:sz w:val="18"/>
                <w:szCs w:val="18"/>
                <w:lang w:eastAsia="cs-CZ"/>
              </w:rPr>
              <w:t>i</w:t>
            </w:r>
            <w:r>
              <w:rPr>
                <w:rFonts w:cstheme="minorHAnsi"/>
                <w:noProof/>
                <w:sz w:val="18"/>
                <w:szCs w:val="18"/>
                <w:lang w:eastAsia="cs-CZ"/>
              </w:rPr>
              <w:t>, nutno sledovat konkrétní výzvu</w:t>
            </w:r>
          </w:p>
        </w:tc>
      </w:tr>
      <w:tr w:rsidR="00996E9C" w:rsidRPr="008F6F09" w14:paraId="3C8998BD" w14:textId="77777777" w:rsidTr="4D9DEA34">
        <w:tc>
          <w:tcPr>
            <w:tcW w:w="567" w:type="dxa"/>
          </w:tcPr>
          <w:p w14:paraId="36BACE25" w14:textId="77777777" w:rsidR="00996E9C" w:rsidRPr="008F6F09" w:rsidRDefault="00996E9C" w:rsidP="008F6F09">
            <w:pPr>
              <w:pStyle w:val="Default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FF0000"/>
                <w:sz w:val="18"/>
                <w:szCs w:val="18"/>
                <w:lang w:eastAsia="cs-CZ"/>
              </w:rPr>
            </w:pPr>
            <w:r w:rsidRPr="008F6F09">
              <w:rPr>
                <w:rFonts w:asciiTheme="minorHAnsi" w:eastAsia="Times New Roman" w:hAnsiTheme="minorHAnsi" w:cstheme="minorHAnsi"/>
                <w:b/>
                <w:bCs/>
                <w:noProof/>
                <w:color w:val="FF0000"/>
                <w:lang w:eastAsia="cs-CZ"/>
              </w:rPr>
              <w:t>–</w:t>
            </w:r>
          </w:p>
        </w:tc>
        <w:tc>
          <w:tcPr>
            <w:tcW w:w="7230" w:type="dxa"/>
          </w:tcPr>
          <w:p w14:paraId="378320AF" w14:textId="77777777" w:rsidR="00996E9C" w:rsidRPr="008F6F09" w:rsidRDefault="00996E9C" w:rsidP="009A2919">
            <w:pPr>
              <w:pStyle w:val="Default"/>
              <w:spacing w:line="276" w:lineRule="auto"/>
              <w:jc w:val="both"/>
              <w:rPr>
                <w:rFonts w:asciiTheme="minorHAnsi" w:eastAsia="CIDFont+F1" w:hAnsiTheme="minorHAnsi" w:cstheme="minorHAnsi"/>
                <w:sz w:val="18"/>
                <w:szCs w:val="18"/>
              </w:rPr>
            </w:pPr>
            <w:r w:rsidRPr="008F6F09">
              <w:rPr>
                <w:rFonts w:asciiTheme="minorHAnsi" w:eastAsia="CIDFont+F1" w:hAnsiTheme="minorHAnsi" w:cstheme="minorHAnsi"/>
                <w:sz w:val="18"/>
                <w:szCs w:val="18"/>
              </w:rPr>
              <w:t>kraj a jeho organizace nemohou být žadatelem</w:t>
            </w:r>
          </w:p>
        </w:tc>
      </w:tr>
    </w:tbl>
    <w:p w14:paraId="51C8912B" w14:textId="59AECAC9" w:rsidR="00865D23" w:rsidRDefault="00865D23" w:rsidP="00996E9C">
      <w:pPr>
        <w:pStyle w:val="Default"/>
        <w:spacing w:line="276" w:lineRule="auto"/>
        <w:jc w:val="both"/>
        <w:rPr>
          <w:rFonts w:asciiTheme="minorHAnsi" w:eastAsia="CIDFont+F1" w:hAnsiTheme="minorHAnsi" w:cstheme="minorHAnsi"/>
          <w:sz w:val="22"/>
          <w:szCs w:val="22"/>
        </w:rPr>
      </w:pPr>
    </w:p>
    <w:p w14:paraId="21A67A08" w14:textId="0C452E29" w:rsidR="00865D23" w:rsidRDefault="00865D23">
      <w:pPr>
        <w:rPr>
          <w:rFonts w:eastAsia="CIDFont+F1" w:cstheme="minorHAnsi"/>
          <w:color w:val="000000"/>
        </w:rPr>
      </w:pPr>
    </w:p>
    <w:sectPr w:rsidR="00865D23" w:rsidSect="002D6F1C">
      <w:headerReference w:type="default" r:id="rId28"/>
      <w:footerReference w:type="default" r:id="rId29"/>
      <w:headerReference w:type="first" r:id="rId30"/>
      <w:footerReference w:type="first" r:id="rId31"/>
      <w:pgSz w:w="16838" w:h="11906" w:orient="landscape"/>
      <w:pgMar w:top="1417" w:right="1417" w:bottom="1276" w:left="1417" w:header="708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46E3" w14:textId="77777777" w:rsidR="00FA5835" w:rsidRDefault="00FA5835" w:rsidP="000D0F70">
      <w:pPr>
        <w:spacing w:after="0" w:line="240" w:lineRule="auto"/>
      </w:pPr>
      <w:r>
        <w:separator/>
      </w:r>
    </w:p>
  </w:endnote>
  <w:endnote w:type="continuationSeparator" w:id="0">
    <w:p w14:paraId="308A17FD" w14:textId="77777777" w:rsidR="00FA5835" w:rsidRDefault="00FA5835" w:rsidP="000D0F70">
      <w:pPr>
        <w:spacing w:after="0" w:line="240" w:lineRule="auto"/>
      </w:pPr>
      <w:r>
        <w:continuationSeparator/>
      </w:r>
    </w:p>
  </w:endnote>
  <w:endnote w:type="continuationNotice" w:id="1">
    <w:p w14:paraId="3DA5E0EA" w14:textId="77777777" w:rsidR="00FA5835" w:rsidRDefault="00FA58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02850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EEBE65F" w14:textId="2934E422" w:rsidR="000D0F70" w:rsidRDefault="000D0F70" w:rsidP="003006AD">
        <w:pPr>
          <w:pStyle w:val="Zpat"/>
          <w:jc w:val="right"/>
        </w:pPr>
        <w:r w:rsidRPr="001866F6">
          <w:fldChar w:fldCharType="begin"/>
        </w:r>
        <w:r w:rsidRPr="001866F6">
          <w:instrText>PAGE   \* MERGEFORMAT</w:instrText>
        </w:r>
        <w:r w:rsidRPr="001866F6">
          <w:fldChar w:fldCharType="separate"/>
        </w:r>
        <w:r w:rsidRPr="001866F6">
          <w:t>2</w:t>
        </w:r>
        <w:r w:rsidRPr="001866F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424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3ABFC6" w14:textId="15575D88" w:rsidR="00711742" w:rsidRPr="003006AD" w:rsidRDefault="00711742" w:rsidP="003006AD">
        <w:pPr>
          <w:pStyle w:val="Zpat"/>
          <w:jc w:val="right"/>
          <w:rPr>
            <w:sz w:val="20"/>
            <w:szCs w:val="20"/>
          </w:rPr>
        </w:pPr>
        <w:r w:rsidRPr="003006AD">
          <w:fldChar w:fldCharType="begin"/>
        </w:r>
        <w:r w:rsidRPr="003006AD">
          <w:instrText>PAGE   \* MERGEFORMAT</w:instrText>
        </w:r>
        <w:r w:rsidRPr="003006AD">
          <w:fldChar w:fldCharType="separate"/>
        </w:r>
        <w:r w:rsidRPr="003006AD">
          <w:t>2</w:t>
        </w:r>
        <w:r w:rsidRPr="003006AD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24734"/>
      <w:docPartObj>
        <w:docPartGallery w:val="Page Numbers (Bottom of Page)"/>
        <w:docPartUnique/>
      </w:docPartObj>
    </w:sdtPr>
    <w:sdtContent>
      <w:p w14:paraId="540122BE" w14:textId="719C7ACC" w:rsidR="00711742" w:rsidRDefault="00711742" w:rsidP="003006AD">
        <w:pPr>
          <w:pStyle w:val="Zpat"/>
          <w:jc w:val="right"/>
        </w:pPr>
        <w:r w:rsidRPr="003006AD">
          <w:fldChar w:fldCharType="begin"/>
        </w:r>
        <w:r w:rsidRPr="003006AD">
          <w:instrText>PAGE   \* MERGEFORMAT</w:instrText>
        </w:r>
        <w:r w:rsidRPr="003006AD">
          <w:fldChar w:fldCharType="separate"/>
        </w:r>
        <w:r w:rsidRPr="003006AD">
          <w:t>2</w:t>
        </w:r>
        <w:r w:rsidRPr="003006A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E7CD" w14:textId="77777777" w:rsidR="00FA5835" w:rsidRDefault="00FA5835" w:rsidP="000D0F70">
      <w:pPr>
        <w:spacing w:after="0" w:line="240" w:lineRule="auto"/>
      </w:pPr>
      <w:r>
        <w:separator/>
      </w:r>
    </w:p>
  </w:footnote>
  <w:footnote w:type="continuationSeparator" w:id="0">
    <w:p w14:paraId="164D6551" w14:textId="77777777" w:rsidR="00FA5835" w:rsidRDefault="00FA5835" w:rsidP="000D0F70">
      <w:pPr>
        <w:spacing w:after="0" w:line="240" w:lineRule="auto"/>
      </w:pPr>
      <w:r>
        <w:continuationSeparator/>
      </w:r>
    </w:p>
  </w:footnote>
  <w:footnote w:type="continuationNotice" w:id="1">
    <w:p w14:paraId="25D848E0" w14:textId="77777777" w:rsidR="00FA5835" w:rsidRDefault="00FA58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A681" w14:textId="77777777" w:rsidR="00711742" w:rsidRDefault="007117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DAF1" w14:textId="77777777" w:rsidR="00711742" w:rsidRDefault="007117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Zaškrtnutí se souvislou výplní" style="width:11.25pt;height:11.25pt;visibility:visible;mso-wrap-style:square" o:bullet="t">
        <v:imagedata r:id="rId1" o:title="Zaškrtnutí se souvislou výplní"/>
      </v:shape>
    </w:pict>
  </w:numPicBullet>
  <w:abstractNum w:abstractNumId="0" w15:restartNumberingAfterBreak="0">
    <w:nsid w:val="1AE163F3"/>
    <w:multiLevelType w:val="multilevel"/>
    <w:tmpl w:val="64CC4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381180"/>
    <w:multiLevelType w:val="hybridMultilevel"/>
    <w:tmpl w:val="087E2006"/>
    <w:lvl w:ilvl="0" w:tplc="43069BF2">
      <w:start w:val="1"/>
      <w:numFmt w:val="decimal"/>
      <w:lvlText w:val="Komponenta 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B4E01"/>
    <w:multiLevelType w:val="hybridMultilevel"/>
    <w:tmpl w:val="727A1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2754C"/>
    <w:multiLevelType w:val="hybridMultilevel"/>
    <w:tmpl w:val="50F2CCD2"/>
    <w:lvl w:ilvl="0" w:tplc="2D0A5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88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3CB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DA4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ACD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2491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0CD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864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EA51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A36773"/>
    <w:multiLevelType w:val="multilevel"/>
    <w:tmpl w:val="B9FEB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F239E7"/>
    <w:multiLevelType w:val="hybridMultilevel"/>
    <w:tmpl w:val="B81C7842"/>
    <w:lvl w:ilvl="0" w:tplc="12187874">
      <w:start w:val="1"/>
      <w:numFmt w:val="decimal"/>
      <w:lvlText w:val="Komponenta 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565FA"/>
    <w:multiLevelType w:val="hybridMultilevel"/>
    <w:tmpl w:val="FF122078"/>
    <w:lvl w:ilvl="0" w:tplc="1FB0EDFE">
      <w:start w:val="1"/>
      <w:numFmt w:val="decimal"/>
      <w:lvlText w:val="Komponenta 4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4EF6"/>
    <w:multiLevelType w:val="hybridMultilevel"/>
    <w:tmpl w:val="0E229BA8"/>
    <w:lvl w:ilvl="0" w:tplc="B608F614">
      <w:start w:val="1"/>
      <w:numFmt w:val="decimal"/>
      <w:lvlText w:val="Komponenta 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B0383"/>
    <w:multiLevelType w:val="multilevel"/>
    <w:tmpl w:val="5C54A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Komponenta 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0597AD8"/>
    <w:multiLevelType w:val="multilevel"/>
    <w:tmpl w:val="00B68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D86445"/>
    <w:multiLevelType w:val="hybridMultilevel"/>
    <w:tmpl w:val="5F3253F8"/>
    <w:lvl w:ilvl="0" w:tplc="3970D126">
      <w:start w:val="1"/>
      <w:numFmt w:val="decimal"/>
      <w:lvlText w:val="Komponenta 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329D4"/>
    <w:multiLevelType w:val="hybridMultilevel"/>
    <w:tmpl w:val="C3D2EDA4"/>
    <w:lvl w:ilvl="0" w:tplc="529A3A16">
      <w:start w:val="1"/>
      <w:numFmt w:val="decimal"/>
      <w:lvlText w:val="Komponenta 2.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500018">
    <w:abstractNumId w:val="2"/>
  </w:num>
  <w:num w:numId="2" w16cid:durableId="135801040">
    <w:abstractNumId w:val="3"/>
  </w:num>
  <w:num w:numId="3" w16cid:durableId="1560942630">
    <w:abstractNumId w:val="9"/>
  </w:num>
  <w:num w:numId="4" w16cid:durableId="610433182">
    <w:abstractNumId w:val="0"/>
  </w:num>
  <w:num w:numId="5" w16cid:durableId="216862204">
    <w:abstractNumId w:val="8"/>
  </w:num>
  <w:num w:numId="6" w16cid:durableId="44455300">
    <w:abstractNumId w:val="4"/>
  </w:num>
  <w:num w:numId="7" w16cid:durableId="2045907794">
    <w:abstractNumId w:val="11"/>
  </w:num>
  <w:num w:numId="8" w16cid:durableId="728498207">
    <w:abstractNumId w:val="10"/>
  </w:num>
  <w:num w:numId="9" w16cid:durableId="1782795871">
    <w:abstractNumId w:val="6"/>
  </w:num>
  <w:num w:numId="10" w16cid:durableId="1739935070">
    <w:abstractNumId w:val="5"/>
  </w:num>
  <w:num w:numId="11" w16cid:durableId="1094475230">
    <w:abstractNumId w:val="7"/>
  </w:num>
  <w:num w:numId="12" w16cid:durableId="166365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30"/>
    <w:rsid w:val="00000008"/>
    <w:rsid w:val="000204D5"/>
    <w:rsid w:val="00021553"/>
    <w:rsid w:val="000340D9"/>
    <w:rsid w:val="00053169"/>
    <w:rsid w:val="00070038"/>
    <w:rsid w:val="000801F5"/>
    <w:rsid w:val="00081FE1"/>
    <w:rsid w:val="00085C8C"/>
    <w:rsid w:val="00091374"/>
    <w:rsid w:val="000916A7"/>
    <w:rsid w:val="00095112"/>
    <w:rsid w:val="000A3455"/>
    <w:rsid w:val="000A3B4E"/>
    <w:rsid w:val="000A41B8"/>
    <w:rsid w:val="000A5D4A"/>
    <w:rsid w:val="000D0F70"/>
    <w:rsid w:val="000D20EE"/>
    <w:rsid w:val="000E0842"/>
    <w:rsid w:val="00102FD3"/>
    <w:rsid w:val="00103DCF"/>
    <w:rsid w:val="00137729"/>
    <w:rsid w:val="00150923"/>
    <w:rsid w:val="001553CB"/>
    <w:rsid w:val="001628F3"/>
    <w:rsid w:val="001866F6"/>
    <w:rsid w:val="001A069F"/>
    <w:rsid w:val="001B1057"/>
    <w:rsid w:val="001B5F03"/>
    <w:rsid w:val="001C603E"/>
    <w:rsid w:val="001C65AB"/>
    <w:rsid w:val="001D72BE"/>
    <w:rsid w:val="001F156A"/>
    <w:rsid w:val="00213585"/>
    <w:rsid w:val="00222410"/>
    <w:rsid w:val="002322B9"/>
    <w:rsid w:val="002424A9"/>
    <w:rsid w:val="00255258"/>
    <w:rsid w:val="00261DE6"/>
    <w:rsid w:val="002B741F"/>
    <w:rsid w:val="002C14BA"/>
    <w:rsid w:val="002C1BF8"/>
    <w:rsid w:val="002C4F45"/>
    <w:rsid w:val="002D3C34"/>
    <w:rsid w:val="002D5C46"/>
    <w:rsid w:val="002D6F1C"/>
    <w:rsid w:val="002E5E5D"/>
    <w:rsid w:val="003006AD"/>
    <w:rsid w:val="00300C86"/>
    <w:rsid w:val="003012AF"/>
    <w:rsid w:val="00304C9B"/>
    <w:rsid w:val="003157E2"/>
    <w:rsid w:val="003248E5"/>
    <w:rsid w:val="003424A3"/>
    <w:rsid w:val="00345BFE"/>
    <w:rsid w:val="00357C51"/>
    <w:rsid w:val="00367559"/>
    <w:rsid w:val="00373473"/>
    <w:rsid w:val="00377D4F"/>
    <w:rsid w:val="00386630"/>
    <w:rsid w:val="00392002"/>
    <w:rsid w:val="003B0C03"/>
    <w:rsid w:val="003C7E40"/>
    <w:rsid w:val="003E67FD"/>
    <w:rsid w:val="00401C9A"/>
    <w:rsid w:val="00430795"/>
    <w:rsid w:val="00454784"/>
    <w:rsid w:val="004610FF"/>
    <w:rsid w:val="004828BD"/>
    <w:rsid w:val="00487B52"/>
    <w:rsid w:val="00492C82"/>
    <w:rsid w:val="004A13DB"/>
    <w:rsid w:val="004B21BA"/>
    <w:rsid w:val="004B60D9"/>
    <w:rsid w:val="004B64A9"/>
    <w:rsid w:val="004B7AED"/>
    <w:rsid w:val="004D4127"/>
    <w:rsid w:val="004E1F20"/>
    <w:rsid w:val="004E46F6"/>
    <w:rsid w:val="004F5F44"/>
    <w:rsid w:val="00500E2F"/>
    <w:rsid w:val="00507C94"/>
    <w:rsid w:val="00511681"/>
    <w:rsid w:val="005219E1"/>
    <w:rsid w:val="00536A69"/>
    <w:rsid w:val="00551233"/>
    <w:rsid w:val="00570230"/>
    <w:rsid w:val="00573606"/>
    <w:rsid w:val="00581C89"/>
    <w:rsid w:val="00582BD6"/>
    <w:rsid w:val="00587C45"/>
    <w:rsid w:val="00594F3A"/>
    <w:rsid w:val="005A58BF"/>
    <w:rsid w:val="005D3F67"/>
    <w:rsid w:val="005F0E36"/>
    <w:rsid w:val="005F33C2"/>
    <w:rsid w:val="006032C6"/>
    <w:rsid w:val="00617E1A"/>
    <w:rsid w:val="00637B9C"/>
    <w:rsid w:val="00670EB5"/>
    <w:rsid w:val="00673BCE"/>
    <w:rsid w:val="006E4E31"/>
    <w:rsid w:val="006E70DD"/>
    <w:rsid w:val="006F77F5"/>
    <w:rsid w:val="00701F64"/>
    <w:rsid w:val="007106CB"/>
    <w:rsid w:val="00711742"/>
    <w:rsid w:val="00731E78"/>
    <w:rsid w:val="0075141D"/>
    <w:rsid w:val="0078529F"/>
    <w:rsid w:val="007A29BD"/>
    <w:rsid w:val="007B0BE4"/>
    <w:rsid w:val="007C2314"/>
    <w:rsid w:val="007C5FCC"/>
    <w:rsid w:val="007D52C1"/>
    <w:rsid w:val="00811981"/>
    <w:rsid w:val="00827BBC"/>
    <w:rsid w:val="00836C66"/>
    <w:rsid w:val="00855628"/>
    <w:rsid w:val="00856C0F"/>
    <w:rsid w:val="0086312A"/>
    <w:rsid w:val="008658BA"/>
    <w:rsid w:val="00865D23"/>
    <w:rsid w:val="008876EC"/>
    <w:rsid w:val="008A67E3"/>
    <w:rsid w:val="008B5FCC"/>
    <w:rsid w:val="008D5213"/>
    <w:rsid w:val="008D62BA"/>
    <w:rsid w:val="008E4DEA"/>
    <w:rsid w:val="008F3346"/>
    <w:rsid w:val="008F6F09"/>
    <w:rsid w:val="00901542"/>
    <w:rsid w:val="0090253E"/>
    <w:rsid w:val="00906673"/>
    <w:rsid w:val="00915FAD"/>
    <w:rsid w:val="00916A9E"/>
    <w:rsid w:val="0092278A"/>
    <w:rsid w:val="00933BBE"/>
    <w:rsid w:val="00943883"/>
    <w:rsid w:val="009525F0"/>
    <w:rsid w:val="0095653F"/>
    <w:rsid w:val="00961FE3"/>
    <w:rsid w:val="00965686"/>
    <w:rsid w:val="009920E7"/>
    <w:rsid w:val="00996E9C"/>
    <w:rsid w:val="009A1C94"/>
    <w:rsid w:val="009C3A7C"/>
    <w:rsid w:val="009D0374"/>
    <w:rsid w:val="009F5DF3"/>
    <w:rsid w:val="00A10FE1"/>
    <w:rsid w:val="00A25E7A"/>
    <w:rsid w:val="00A50178"/>
    <w:rsid w:val="00A50251"/>
    <w:rsid w:val="00A50B2F"/>
    <w:rsid w:val="00A550C7"/>
    <w:rsid w:val="00A673B1"/>
    <w:rsid w:val="00A7291A"/>
    <w:rsid w:val="00A754FE"/>
    <w:rsid w:val="00A76191"/>
    <w:rsid w:val="00A86528"/>
    <w:rsid w:val="00A95B1C"/>
    <w:rsid w:val="00AB2930"/>
    <w:rsid w:val="00AB44A9"/>
    <w:rsid w:val="00AB5AE9"/>
    <w:rsid w:val="00AC68E8"/>
    <w:rsid w:val="00AE1380"/>
    <w:rsid w:val="00AF1721"/>
    <w:rsid w:val="00B00F6A"/>
    <w:rsid w:val="00B027B7"/>
    <w:rsid w:val="00B04A17"/>
    <w:rsid w:val="00B06294"/>
    <w:rsid w:val="00B1645D"/>
    <w:rsid w:val="00B6107A"/>
    <w:rsid w:val="00B82D61"/>
    <w:rsid w:val="00BF6D8C"/>
    <w:rsid w:val="00C44937"/>
    <w:rsid w:val="00C54B09"/>
    <w:rsid w:val="00C74A57"/>
    <w:rsid w:val="00C85E59"/>
    <w:rsid w:val="00C87F86"/>
    <w:rsid w:val="00C93FB3"/>
    <w:rsid w:val="00CB764C"/>
    <w:rsid w:val="00CC7354"/>
    <w:rsid w:val="00CC7AFF"/>
    <w:rsid w:val="00D0270C"/>
    <w:rsid w:val="00D02BD1"/>
    <w:rsid w:val="00D04879"/>
    <w:rsid w:val="00D23101"/>
    <w:rsid w:val="00D2739B"/>
    <w:rsid w:val="00D32230"/>
    <w:rsid w:val="00D438C3"/>
    <w:rsid w:val="00D559E2"/>
    <w:rsid w:val="00D83B95"/>
    <w:rsid w:val="00D87A54"/>
    <w:rsid w:val="00DC1241"/>
    <w:rsid w:val="00DC12D0"/>
    <w:rsid w:val="00DC2FA1"/>
    <w:rsid w:val="00DD6C63"/>
    <w:rsid w:val="00E12CA1"/>
    <w:rsid w:val="00E143CE"/>
    <w:rsid w:val="00E210C9"/>
    <w:rsid w:val="00E26DCE"/>
    <w:rsid w:val="00E663FC"/>
    <w:rsid w:val="00E81391"/>
    <w:rsid w:val="00E90CE5"/>
    <w:rsid w:val="00E96E6C"/>
    <w:rsid w:val="00EA00C2"/>
    <w:rsid w:val="00EB0415"/>
    <w:rsid w:val="00EB292D"/>
    <w:rsid w:val="00EC523E"/>
    <w:rsid w:val="00ED0E9A"/>
    <w:rsid w:val="00ED4BA2"/>
    <w:rsid w:val="00EE0FAD"/>
    <w:rsid w:val="00EF23EB"/>
    <w:rsid w:val="00F05648"/>
    <w:rsid w:val="00F06DC1"/>
    <w:rsid w:val="00F205F7"/>
    <w:rsid w:val="00F41FA2"/>
    <w:rsid w:val="00F6488C"/>
    <w:rsid w:val="00F704A9"/>
    <w:rsid w:val="00F84854"/>
    <w:rsid w:val="00F9200A"/>
    <w:rsid w:val="00FA25ED"/>
    <w:rsid w:val="00FA28C9"/>
    <w:rsid w:val="00FA5835"/>
    <w:rsid w:val="00FC3F05"/>
    <w:rsid w:val="00FD4F4A"/>
    <w:rsid w:val="00FE60F5"/>
    <w:rsid w:val="00FE6EC6"/>
    <w:rsid w:val="00FE72EF"/>
    <w:rsid w:val="00FF4D1F"/>
    <w:rsid w:val="04C00B1F"/>
    <w:rsid w:val="07B76764"/>
    <w:rsid w:val="0A73ACB6"/>
    <w:rsid w:val="0FF718CD"/>
    <w:rsid w:val="1244E8EC"/>
    <w:rsid w:val="1FC794CA"/>
    <w:rsid w:val="241466C2"/>
    <w:rsid w:val="2A60D80C"/>
    <w:rsid w:val="2D9A8AE9"/>
    <w:rsid w:val="316E11B5"/>
    <w:rsid w:val="31A8441D"/>
    <w:rsid w:val="351D0A38"/>
    <w:rsid w:val="35A42AF7"/>
    <w:rsid w:val="39DA4856"/>
    <w:rsid w:val="4958E1FB"/>
    <w:rsid w:val="4C0F8F93"/>
    <w:rsid w:val="4D9DEA34"/>
    <w:rsid w:val="53142268"/>
    <w:rsid w:val="5570E9E3"/>
    <w:rsid w:val="58C90C67"/>
    <w:rsid w:val="6300AA3F"/>
    <w:rsid w:val="64FDEA18"/>
    <w:rsid w:val="6BC569C9"/>
    <w:rsid w:val="6D0601AF"/>
    <w:rsid w:val="708E0BCD"/>
    <w:rsid w:val="7192DE02"/>
    <w:rsid w:val="7352CF9D"/>
    <w:rsid w:val="769A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D39C"/>
  <w15:chartTrackingRefBased/>
  <w15:docId w15:val="{BF598A1E-6914-4797-8832-45B7F8CA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7A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6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C7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C3A7C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65686"/>
    <w:pPr>
      <w:tabs>
        <w:tab w:val="right" w:leader="dot" w:pos="9062"/>
      </w:tabs>
      <w:spacing w:after="100"/>
    </w:pPr>
    <w:rPr>
      <w:rFonts w:cstheme="minorHAnsi"/>
      <w:noProof/>
    </w:rPr>
  </w:style>
  <w:style w:type="character" w:styleId="Hypertextovodkaz">
    <w:name w:val="Hyperlink"/>
    <w:basedOn w:val="Standardnpsmoodstavce"/>
    <w:uiPriority w:val="99"/>
    <w:unhideWhenUsed/>
    <w:rsid w:val="009C3A7C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5219E1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219E1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F70"/>
  </w:style>
  <w:style w:type="paragraph" w:styleId="Zpat">
    <w:name w:val="footer"/>
    <w:basedOn w:val="Normln"/>
    <w:link w:val="ZpatChar"/>
    <w:uiPriority w:val="99"/>
    <w:unhideWhenUsed/>
    <w:rsid w:val="000D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F70"/>
  </w:style>
  <w:style w:type="table" w:styleId="Mkatabulky">
    <w:name w:val="Table Grid"/>
    <w:basedOn w:val="Normlntabulka"/>
    <w:uiPriority w:val="39"/>
    <w:rsid w:val="0099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000008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EA00C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24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semiHidden/>
    <w:rsid w:val="00EA00C2"/>
    <w:rPr>
      <w:rFonts w:ascii="Arial" w:eastAsia="Times New Roman" w:hAnsi="Arial" w:cs="Times New Roman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D0487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645D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663F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62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zp.cz/" TargetMode="External"/><Relationship Id="rId18" Type="http://schemas.openxmlformats.org/officeDocument/2006/relationships/hyperlink" Target="https://www.cz-pl.eu/" TargetMode="External"/><Relationship Id="rId26" Type="http://schemas.openxmlformats.org/officeDocument/2006/relationships/image" Target="media/image5.svg"/><Relationship Id="rId3" Type="http://schemas.openxmlformats.org/officeDocument/2006/relationships/customXml" Target="../customXml/item3.xml"/><Relationship Id="rId21" Type="http://schemas.openxmlformats.org/officeDocument/2006/relationships/hyperlink" Target="http://www.modernizacni-fond.cz" TargetMode="External"/><Relationship Id="rId7" Type="http://schemas.openxmlformats.org/officeDocument/2006/relationships/styles" Target="styles.xml"/><Relationship Id="rId12" Type="http://schemas.openxmlformats.org/officeDocument/2006/relationships/hyperlink" Target="https://irop.gov.cz/cs/irop-2021-2027" TargetMode="External"/><Relationship Id="rId17" Type="http://schemas.openxmlformats.org/officeDocument/2006/relationships/hyperlink" Target="https://www.esfcr.cz/opz-plus" TargetMode="External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ak.gov.cz/" TargetMode="External"/><Relationship Id="rId20" Type="http://schemas.openxmlformats.org/officeDocument/2006/relationships/hyperlink" Target="https://www.planobnovycr.cz/hlavni-pilir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sv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opjak.cz/" TargetMode="External"/><Relationship Id="rId23" Type="http://schemas.openxmlformats.org/officeDocument/2006/relationships/image" Target="media/image2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dotaceeu.cz/cs/microsites/op-technicka-pomoc/optp-2021-2027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pd3.opd.cz" TargetMode="External"/><Relationship Id="rId22" Type="http://schemas.openxmlformats.org/officeDocument/2006/relationships/footer" Target="footer1.xml"/><Relationship Id="rId27" Type="http://schemas.openxmlformats.org/officeDocument/2006/relationships/image" Target="media/image6.png"/><Relationship Id="rId30" Type="http://schemas.openxmlformats.org/officeDocument/2006/relationships/header" Target="header2.xml"/><Relationship Id="rId8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 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20" ma:contentTypeDescription="Vytvoří nový dokument" ma:contentTypeScope="" ma:versionID="fe0a05a9a30b66e90216f4708fad315d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77094b7065528c833290561d88efea34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A0314-DC0C-48AF-A652-7A56330F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A9AC3-0295-4DAC-863D-A479670FD3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A31373-6F7A-4770-BCA1-CAD1C5607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9D2574-AA68-401C-8019-29C8B987A4D1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4440</Words>
  <Characters>26197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Operační programy EU 2021+</vt:lpstr>
    </vt:vector>
  </TitlesOfParts>
  <Company/>
  <LinksUpToDate>false</LinksUpToDate>
  <CharactersWithSpaces>30576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programy EU 2021+</dc:title>
  <dc:subject>Přehled ve vazbě na projekty KHK</dc:subject>
  <dc:creator>Příloha 3 Akčního plánu SRKHK</dc:creator>
  <cp:keywords/>
  <dc:description/>
  <cp:lastModifiedBy>Mlejnek Ladislav</cp:lastModifiedBy>
  <cp:revision>4</cp:revision>
  <cp:lastPrinted>2022-03-01T13:57:00Z</cp:lastPrinted>
  <dcterms:created xsi:type="dcterms:W3CDTF">2025-10-30T13:40:00Z</dcterms:created>
  <dcterms:modified xsi:type="dcterms:W3CDTF">2025-10-30T13:54:00Z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