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54300" w14:textId="27799BCC" w:rsidR="006652E3" w:rsidRPr="00FD776F" w:rsidRDefault="007C3A31" w:rsidP="00F70486">
      <w:pPr>
        <w:tabs>
          <w:tab w:val="left" w:pos="4301"/>
        </w:tabs>
        <w:jc w:val="right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FF597DB" wp14:editId="2BCF7BE9">
            <wp:simplePos x="0" y="0"/>
            <wp:positionH relativeFrom="margin">
              <wp:posOffset>5080</wp:posOffset>
            </wp:positionH>
            <wp:positionV relativeFrom="margin">
              <wp:posOffset>-9525</wp:posOffset>
            </wp:positionV>
            <wp:extent cx="548640" cy="592455"/>
            <wp:effectExtent l="0" t="0" r="3810" b="0"/>
            <wp:wrapNone/>
            <wp:docPr id="1" name="obrázek 30" descr="statni_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0" descr="statni_zna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52E3" w:rsidRPr="00FD776F">
        <w:rPr>
          <w:rFonts w:ascii="Arial" w:hAnsi="Arial" w:cs="Arial"/>
          <w:sz w:val="22"/>
          <w:szCs w:val="22"/>
        </w:rPr>
        <w:tab/>
      </w:r>
      <w:r w:rsidR="00757A4D">
        <w:rPr>
          <w:noProof/>
        </w:rPr>
        <w:drawing>
          <wp:inline distT="0" distB="0" distL="0" distR="0" wp14:anchorId="7F5ABA58" wp14:editId="56ABCEFC">
            <wp:extent cx="1714286" cy="523810"/>
            <wp:effectExtent l="0" t="0" r="63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14286" cy="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87FECB" w14:textId="77777777" w:rsidR="006652E3" w:rsidRPr="00FD776F" w:rsidRDefault="006652E3" w:rsidP="006652E3">
      <w:pPr>
        <w:tabs>
          <w:tab w:val="left" w:pos="4301"/>
        </w:tabs>
        <w:rPr>
          <w:rFonts w:ascii="Arial" w:hAnsi="Arial" w:cs="Arial"/>
          <w:b/>
          <w:color w:val="333399"/>
        </w:rPr>
      </w:pPr>
      <w:r w:rsidRPr="00FD776F">
        <w:rPr>
          <w:rFonts w:ascii="Arial" w:hAnsi="Arial" w:cs="Arial"/>
          <w:sz w:val="22"/>
          <w:szCs w:val="22"/>
        </w:rPr>
        <w:tab/>
      </w:r>
      <w:r w:rsidRPr="00FD776F">
        <w:rPr>
          <w:rFonts w:ascii="Arial" w:hAnsi="Arial" w:cs="Arial"/>
          <w:b/>
          <w:color w:val="333399"/>
        </w:rPr>
        <w:t>Krajský úřad Královéhradeckého kraje</w:t>
      </w:r>
    </w:p>
    <w:p w14:paraId="7C46502A" w14:textId="77777777" w:rsidR="006652E3" w:rsidRPr="00FD776F" w:rsidRDefault="006652E3" w:rsidP="006652E3">
      <w:pPr>
        <w:tabs>
          <w:tab w:val="left" w:pos="4301"/>
        </w:tabs>
        <w:rPr>
          <w:rFonts w:ascii="Arial" w:hAnsi="Arial" w:cs="Arial"/>
          <w:color w:val="333399"/>
          <w:sz w:val="20"/>
          <w:szCs w:val="20"/>
        </w:rPr>
      </w:pPr>
    </w:p>
    <w:p w14:paraId="307E51B9" w14:textId="77777777" w:rsidR="006652E3" w:rsidRPr="00FD776F" w:rsidRDefault="006652E3" w:rsidP="006652E3">
      <w:pPr>
        <w:tabs>
          <w:tab w:val="left" w:pos="4301"/>
        </w:tabs>
        <w:rPr>
          <w:rFonts w:ascii="Arial" w:hAnsi="Arial" w:cs="Arial"/>
          <w:sz w:val="22"/>
          <w:szCs w:val="22"/>
        </w:rPr>
      </w:pPr>
    </w:p>
    <w:p w14:paraId="7911EBF6" w14:textId="77777777" w:rsidR="006652E3" w:rsidRPr="004959DA" w:rsidRDefault="006652E3" w:rsidP="004D7B7F">
      <w:pPr>
        <w:tabs>
          <w:tab w:val="left" w:pos="4301"/>
        </w:tabs>
        <w:jc w:val="right"/>
        <w:rPr>
          <w:rFonts w:ascii="Arial" w:hAnsi="Arial" w:cs="Arial"/>
          <w:sz w:val="22"/>
          <w:szCs w:val="22"/>
        </w:rPr>
      </w:pPr>
    </w:p>
    <w:p w14:paraId="3F9640B1" w14:textId="77777777" w:rsidR="006652E3" w:rsidRPr="004959DA" w:rsidRDefault="006652E3" w:rsidP="004E5065">
      <w:pPr>
        <w:tabs>
          <w:tab w:val="left" w:pos="4301"/>
        </w:tabs>
        <w:jc w:val="right"/>
        <w:rPr>
          <w:rFonts w:ascii="Arial" w:hAnsi="Arial" w:cs="Arial"/>
          <w:sz w:val="22"/>
          <w:szCs w:val="22"/>
        </w:rPr>
      </w:pPr>
    </w:p>
    <w:p w14:paraId="023C97C0" w14:textId="77777777" w:rsidR="006652E3" w:rsidRPr="004959DA" w:rsidRDefault="006652E3" w:rsidP="006652E3">
      <w:pPr>
        <w:tabs>
          <w:tab w:val="left" w:pos="4301"/>
        </w:tabs>
        <w:rPr>
          <w:rFonts w:ascii="Arial" w:hAnsi="Arial" w:cs="Arial"/>
          <w:sz w:val="22"/>
          <w:szCs w:val="22"/>
        </w:rPr>
        <w:sectPr w:rsidR="006652E3" w:rsidRPr="004959DA" w:rsidSect="006652E3">
          <w:footerReference w:type="default" r:id="rId10"/>
          <w:type w:val="continuous"/>
          <w:pgSz w:w="11906" w:h="16838"/>
          <w:pgMar w:top="1418" w:right="1418" w:bottom="1418" w:left="1418" w:header="709" w:footer="637" w:gutter="0"/>
          <w:cols w:space="708"/>
          <w:docGrid w:linePitch="360"/>
        </w:sectPr>
      </w:pPr>
    </w:p>
    <w:p w14:paraId="6996653B" w14:textId="77777777" w:rsidR="006652E3" w:rsidRPr="00FD776F" w:rsidRDefault="001E3615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>
        <w:rPr>
          <w:rFonts w:ascii="Arial" w:hAnsi="Arial" w:cs="Arial"/>
          <w:color w:val="333399"/>
          <w:sz w:val="20"/>
          <w:szCs w:val="20"/>
        </w:rPr>
        <w:t>VÁŠ DOPIS ZN.:</w:t>
      </w:r>
      <w:r>
        <w:rPr>
          <w:rFonts w:ascii="Arial" w:hAnsi="Arial" w:cs="Arial"/>
          <w:color w:val="333399"/>
          <w:sz w:val="20"/>
          <w:szCs w:val="20"/>
        </w:rPr>
        <w:tab/>
      </w:r>
    </w:p>
    <w:p w14:paraId="49B68963" w14:textId="77777777" w:rsidR="006652E3" w:rsidRPr="00FD776F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>ZE DNE:</w:t>
      </w:r>
      <w:r w:rsidRPr="00FD776F">
        <w:rPr>
          <w:rFonts w:ascii="Arial" w:hAnsi="Arial" w:cs="Arial"/>
          <w:color w:val="333399"/>
          <w:sz w:val="20"/>
          <w:szCs w:val="20"/>
        </w:rPr>
        <w:tab/>
      </w:r>
    </w:p>
    <w:p w14:paraId="7AC17C98" w14:textId="2E2A9741" w:rsidR="0019486B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  <w:highlight w:val="lightGray"/>
        </w:rPr>
      </w:pPr>
      <w:r w:rsidRPr="00FD776F">
        <w:rPr>
          <w:rFonts w:ascii="Arial" w:hAnsi="Arial" w:cs="Arial"/>
          <w:color w:val="333399"/>
          <w:sz w:val="20"/>
          <w:szCs w:val="20"/>
        </w:rPr>
        <w:t>NAŠE ZNAČKA (č. j.):</w:t>
      </w:r>
      <w:r w:rsidR="00514D8C" w:rsidRPr="00514D8C">
        <w:t xml:space="preserve"> </w:t>
      </w:r>
      <w:r w:rsidR="00F70486" w:rsidRPr="00757A4D">
        <w:rPr>
          <w:rFonts w:asciiTheme="minorHAnsi" w:hAnsiTheme="minorHAnsi" w:cs="Arial"/>
          <w:sz w:val="22"/>
          <w:szCs w:val="22"/>
        </w:rPr>
        <w:t>KUKHK–</w:t>
      </w:r>
      <w:r w:rsidR="00757A4D" w:rsidRPr="00757A4D">
        <w:rPr>
          <w:rFonts w:asciiTheme="minorHAnsi" w:hAnsiTheme="minorHAnsi" w:cs="Arial"/>
          <w:sz w:val="22"/>
          <w:szCs w:val="22"/>
        </w:rPr>
        <w:t>32265</w:t>
      </w:r>
      <w:r w:rsidR="00F70486" w:rsidRPr="00757A4D">
        <w:rPr>
          <w:rFonts w:asciiTheme="minorHAnsi" w:hAnsiTheme="minorHAnsi" w:cs="Arial"/>
          <w:sz w:val="22"/>
          <w:szCs w:val="22"/>
        </w:rPr>
        <w:t>/DS/20</w:t>
      </w:r>
      <w:r w:rsidR="00950A80" w:rsidRPr="00757A4D">
        <w:rPr>
          <w:rFonts w:asciiTheme="minorHAnsi" w:hAnsiTheme="minorHAnsi" w:cs="Arial"/>
          <w:sz w:val="22"/>
          <w:szCs w:val="22"/>
        </w:rPr>
        <w:t>2</w:t>
      </w:r>
      <w:r w:rsidR="00C62DF0" w:rsidRPr="00757A4D">
        <w:rPr>
          <w:rFonts w:asciiTheme="minorHAnsi" w:hAnsiTheme="minorHAnsi" w:cs="Arial"/>
          <w:sz w:val="22"/>
          <w:szCs w:val="22"/>
        </w:rPr>
        <w:t>3</w:t>
      </w:r>
      <w:r w:rsidR="00F70486" w:rsidRPr="00757A4D">
        <w:rPr>
          <w:rFonts w:asciiTheme="minorHAnsi" w:hAnsiTheme="minorHAnsi" w:cs="Arial"/>
          <w:sz w:val="22"/>
          <w:szCs w:val="22"/>
        </w:rPr>
        <w:t>-</w:t>
      </w:r>
      <w:r w:rsidR="00757A4D" w:rsidRPr="00757A4D">
        <w:rPr>
          <w:rFonts w:asciiTheme="minorHAnsi" w:hAnsiTheme="minorHAnsi" w:cs="Arial"/>
          <w:sz w:val="22"/>
          <w:szCs w:val="22"/>
        </w:rPr>
        <w:t>5</w:t>
      </w:r>
      <w:r w:rsidR="00F70486" w:rsidRPr="00757A4D">
        <w:rPr>
          <w:rFonts w:asciiTheme="minorHAnsi" w:hAnsiTheme="minorHAnsi" w:cs="Arial"/>
          <w:sz w:val="22"/>
          <w:szCs w:val="22"/>
        </w:rPr>
        <w:t xml:space="preserve"> </w:t>
      </w:r>
      <w:r w:rsidR="00950A80" w:rsidRPr="00A7595D">
        <w:rPr>
          <w:rFonts w:asciiTheme="minorHAnsi" w:hAnsiTheme="minorHAnsi" w:cs="Arial"/>
          <w:sz w:val="22"/>
          <w:szCs w:val="22"/>
        </w:rPr>
        <w:t>(</w:t>
      </w:r>
      <w:r w:rsidR="004705CD" w:rsidRPr="00A7595D">
        <w:rPr>
          <w:rFonts w:asciiTheme="minorHAnsi" w:hAnsiTheme="minorHAnsi" w:cs="Arial"/>
          <w:sz w:val="22"/>
          <w:szCs w:val="22"/>
        </w:rPr>
        <w:t>Ma</w:t>
      </w:r>
      <w:r w:rsidR="00950A80" w:rsidRPr="00A7595D">
        <w:rPr>
          <w:rFonts w:asciiTheme="minorHAnsi" w:hAnsiTheme="minorHAnsi" w:cs="Arial"/>
          <w:sz w:val="22"/>
          <w:szCs w:val="22"/>
        </w:rPr>
        <w:t>)</w:t>
      </w:r>
      <w:r w:rsidR="00700541">
        <w:rPr>
          <w:rFonts w:ascii="Arial" w:hAnsi="Arial" w:cs="Arial"/>
          <w:color w:val="333399"/>
          <w:sz w:val="20"/>
          <w:szCs w:val="20"/>
        </w:rPr>
        <w:tab/>
      </w:r>
      <w:r w:rsidR="00700541" w:rsidRPr="00C338BB">
        <w:rPr>
          <w:rFonts w:ascii="Arial" w:hAnsi="Arial" w:cs="Arial"/>
          <w:sz w:val="20"/>
          <w:szCs w:val="20"/>
          <w:highlight w:val="lightGray"/>
        </w:rPr>
        <w:t xml:space="preserve"> </w:t>
      </w:r>
    </w:p>
    <w:p w14:paraId="6BD5C70E" w14:textId="77777777" w:rsidR="006652E3" w:rsidRPr="00FD776F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ab/>
      </w:r>
    </w:p>
    <w:p w14:paraId="03425D66" w14:textId="77777777" w:rsidR="006652E3" w:rsidRPr="004D7B7F" w:rsidRDefault="006652E3" w:rsidP="00700541">
      <w:pPr>
        <w:tabs>
          <w:tab w:val="left" w:pos="6521"/>
        </w:tabs>
        <w:rPr>
          <w:rFonts w:ascii="Arial" w:hAnsi="Arial" w:cs="Arial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>VYŘIZUJE:</w:t>
      </w:r>
      <w:r w:rsidR="004D7B7F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4D7B7F">
        <w:rPr>
          <w:rFonts w:ascii="Arial" w:hAnsi="Arial" w:cs="Arial"/>
          <w:sz w:val="20"/>
          <w:szCs w:val="20"/>
        </w:rPr>
        <w:t>Mgr. Bc. David Mazánek</w:t>
      </w:r>
    </w:p>
    <w:p w14:paraId="2405C888" w14:textId="77777777" w:rsidR="006652E3" w:rsidRPr="00FD776F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 xml:space="preserve">ODBOR </w:t>
      </w:r>
      <w:r w:rsidRPr="00FD776F">
        <w:rPr>
          <w:rFonts w:ascii="Arial" w:hAnsi="Arial" w:cs="Arial"/>
          <w:color w:val="FF0000"/>
          <w:sz w:val="20"/>
          <w:szCs w:val="20"/>
        </w:rPr>
        <w:t xml:space="preserve">| </w:t>
      </w:r>
      <w:r w:rsidR="00700541">
        <w:rPr>
          <w:rFonts w:ascii="Arial" w:hAnsi="Arial" w:cs="Arial"/>
          <w:color w:val="333399"/>
          <w:sz w:val="20"/>
          <w:szCs w:val="20"/>
        </w:rPr>
        <w:t>ODDĚLENÍ:</w:t>
      </w:r>
      <w:r w:rsidR="004D7B7F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4D7B7F">
        <w:rPr>
          <w:rFonts w:ascii="Arial" w:hAnsi="Arial" w:cs="Arial"/>
          <w:sz w:val="20"/>
          <w:szCs w:val="20"/>
        </w:rPr>
        <w:t xml:space="preserve">odbor dopravy a </w:t>
      </w:r>
      <w:proofErr w:type="spellStart"/>
      <w:r w:rsidR="004D7B7F" w:rsidRPr="004D7B7F">
        <w:rPr>
          <w:rFonts w:ascii="Arial" w:hAnsi="Arial" w:cs="Arial"/>
          <w:sz w:val="20"/>
          <w:szCs w:val="20"/>
        </w:rPr>
        <w:t>s.h</w:t>
      </w:r>
      <w:proofErr w:type="spellEnd"/>
      <w:r w:rsidR="004D7B7F" w:rsidRPr="004D7B7F">
        <w:rPr>
          <w:rFonts w:ascii="Arial" w:hAnsi="Arial" w:cs="Arial"/>
          <w:sz w:val="20"/>
          <w:szCs w:val="20"/>
        </w:rPr>
        <w:t>.</w:t>
      </w:r>
      <w:r w:rsidR="001E3615">
        <w:rPr>
          <w:rFonts w:ascii="Arial" w:hAnsi="Arial" w:cs="Arial"/>
          <w:color w:val="333399"/>
          <w:sz w:val="20"/>
          <w:szCs w:val="20"/>
        </w:rPr>
        <w:tab/>
      </w:r>
    </w:p>
    <w:p w14:paraId="0CEABEE9" w14:textId="77777777" w:rsidR="00B71850" w:rsidRPr="004D7B7F" w:rsidRDefault="006652E3" w:rsidP="00700541">
      <w:pPr>
        <w:tabs>
          <w:tab w:val="left" w:pos="6379"/>
        </w:tabs>
        <w:rPr>
          <w:rFonts w:ascii="Arial" w:hAnsi="Arial" w:cs="Arial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 xml:space="preserve">LINKA </w:t>
      </w:r>
      <w:r w:rsidRPr="00FD776F">
        <w:rPr>
          <w:rFonts w:ascii="Arial" w:hAnsi="Arial" w:cs="Arial"/>
          <w:color w:val="FF0000"/>
          <w:sz w:val="20"/>
          <w:szCs w:val="20"/>
        </w:rPr>
        <w:t>|</w:t>
      </w:r>
      <w:r w:rsidRPr="00FD776F">
        <w:rPr>
          <w:rFonts w:ascii="Arial" w:hAnsi="Arial" w:cs="Arial"/>
          <w:color w:val="333399"/>
          <w:sz w:val="20"/>
          <w:szCs w:val="20"/>
        </w:rPr>
        <w:t xml:space="preserve"> MOBIL</w:t>
      </w:r>
      <w:r w:rsidR="00B71850">
        <w:rPr>
          <w:rFonts w:ascii="Arial" w:hAnsi="Arial" w:cs="Arial"/>
          <w:color w:val="333399"/>
          <w:sz w:val="20"/>
          <w:szCs w:val="20"/>
        </w:rPr>
        <w:t>:</w:t>
      </w:r>
      <w:r w:rsidRPr="00FD776F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4D7B7F">
        <w:rPr>
          <w:rFonts w:ascii="Arial" w:hAnsi="Arial" w:cs="Arial"/>
          <w:sz w:val="20"/>
          <w:szCs w:val="20"/>
        </w:rPr>
        <w:t>635</w:t>
      </w:r>
    </w:p>
    <w:p w14:paraId="24AAAF49" w14:textId="77777777" w:rsidR="006652E3" w:rsidRPr="00FD776F" w:rsidRDefault="006652E3" w:rsidP="00700541">
      <w:pPr>
        <w:tabs>
          <w:tab w:val="left" w:pos="6379"/>
        </w:tabs>
        <w:rPr>
          <w:rFonts w:ascii="Arial" w:hAnsi="Arial" w:cs="Arial"/>
          <w:color w:val="333399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>E-MAIL:</w:t>
      </w:r>
      <w:r w:rsidR="00B71850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4D7B7F">
        <w:rPr>
          <w:rFonts w:ascii="Arial" w:hAnsi="Arial" w:cs="Arial"/>
          <w:sz w:val="20"/>
          <w:szCs w:val="20"/>
        </w:rPr>
        <w:t>dmazanek@kr-kralovehradecky.cz</w:t>
      </w:r>
    </w:p>
    <w:p w14:paraId="431357AA" w14:textId="77777777" w:rsidR="006652E3" w:rsidRPr="00FD776F" w:rsidRDefault="006652E3" w:rsidP="00700541">
      <w:pPr>
        <w:tabs>
          <w:tab w:val="left" w:pos="6379"/>
        </w:tabs>
        <w:rPr>
          <w:rFonts w:ascii="Arial" w:hAnsi="Arial" w:cs="Arial"/>
          <w:color w:val="333399"/>
          <w:sz w:val="20"/>
          <w:szCs w:val="20"/>
        </w:rPr>
      </w:pPr>
    </w:p>
    <w:p w14:paraId="5816EDEC" w14:textId="3CD2291A" w:rsidR="006652E3" w:rsidRPr="005B3FB4" w:rsidRDefault="006652E3" w:rsidP="008E6179">
      <w:pPr>
        <w:rPr>
          <w:rFonts w:ascii="Arial" w:hAnsi="Arial" w:cs="Arial"/>
          <w:sz w:val="20"/>
          <w:szCs w:val="20"/>
        </w:rPr>
      </w:pPr>
      <w:r w:rsidRPr="004E5065">
        <w:rPr>
          <w:rFonts w:ascii="Arial" w:hAnsi="Arial" w:cs="Arial"/>
          <w:color w:val="333399"/>
          <w:sz w:val="20"/>
          <w:szCs w:val="20"/>
        </w:rPr>
        <w:t>DATUM</w:t>
      </w:r>
      <w:r w:rsidRPr="00A064F5">
        <w:rPr>
          <w:rFonts w:ascii="Arial" w:hAnsi="Arial" w:cs="Arial"/>
          <w:color w:val="333399"/>
          <w:sz w:val="20"/>
          <w:szCs w:val="20"/>
        </w:rPr>
        <w:t>:</w:t>
      </w:r>
      <w:r w:rsidR="00B71850" w:rsidRPr="00A064F5">
        <w:rPr>
          <w:rFonts w:ascii="Arial" w:hAnsi="Arial" w:cs="Arial"/>
          <w:color w:val="333399"/>
          <w:sz w:val="20"/>
          <w:szCs w:val="20"/>
        </w:rPr>
        <w:t xml:space="preserve"> </w:t>
      </w:r>
      <w:r w:rsidR="00C62DF0" w:rsidRPr="00757A4D">
        <w:rPr>
          <w:rFonts w:ascii="Arial" w:hAnsi="Arial" w:cs="Arial"/>
          <w:sz w:val="20"/>
          <w:szCs w:val="20"/>
        </w:rPr>
        <w:t>1</w:t>
      </w:r>
      <w:r w:rsidR="00757A4D" w:rsidRPr="00757A4D">
        <w:rPr>
          <w:rFonts w:ascii="Arial" w:hAnsi="Arial" w:cs="Arial"/>
          <w:sz w:val="20"/>
          <w:szCs w:val="20"/>
        </w:rPr>
        <w:t>0</w:t>
      </w:r>
      <w:r w:rsidR="004D7B7F" w:rsidRPr="00757A4D">
        <w:rPr>
          <w:rFonts w:ascii="Arial" w:hAnsi="Arial" w:cs="Arial"/>
          <w:sz w:val="20"/>
          <w:szCs w:val="20"/>
        </w:rPr>
        <w:t xml:space="preserve">. </w:t>
      </w:r>
      <w:r w:rsidR="00757A4D" w:rsidRPr="00757A4D">
        <w:rPr>
          <w:rFonts w:ascii="Arial" w:hAnsi="Arial" w:cs="Arial"/>
          <w:sz w:val="20"/>
          <w:szCs w:val="20"/>
        </w:rPr>
        <w:t>11</w:t>
      </w:r>
      <w:r w:rsidR="004D7B7F" w:rsidRPr="00757A4D">
        <w:rPr>
          <w:rFonts w:ascii="Arial" w:hAnsi="Arial" w:cs="Arial"/>
          <w:sz w:val="20"/>
          <w:szCs w:val="20"/>
        </w:rPr>
        <w:t>. 20</w:t>
      </w:r>
      <w:r w:rsidR="00950A80" w:rsidRPr="00757A4D">
        <w:rPr>
          <w:rFonts w:ascii="Arial" w:hAnsi="Arial" w:cs="Arial"/>
          <w:sz w:val="20"/>
          <w:szCs w:val="20"/>
        </w:rPr>
        <w:t>2</w:t>
      </w:r>
      <w:r w:rsidR="00C62DF0" w:rsidRPr="00757A4D">
        <w:rPr>
          <w:rFonts w:ascii="Arial" w:hAnsi="Arial" w:cs="Arial"/>
          <w:sz w:val="20"/>
          <w:szCs w:val="20"/>
        </w:rPr>
        <w:t>3</w:t>
      </w:r>
    </w:p>
    <w:p w14:paraId="02B2566C" w14:textId="77777777" w:rsidR="006652E3" w:rsidRPr="004E5065" w:rsidRDefault="006652E3" w:rsidP="008E6179">
      <w:pPr>
        <w:rPr>
          <w:rFonts w:ascii="Arial" w:hAnsi="Arial" w:cs="Arial"/>
          <w:color w:val="333399"/>
          <w:sz w:val="20"/>
          <w:szCs w:val="20"/>
        </w:rPr>
      </w:pPr>
    </w:p>
    <w:p w14:paraId="0EAA1EFD" w14:textId="6DFF087B" w:rsidR="006652E3" w:rsidRPr="00647C77" w:rsidRDefault="006652E3" w:rsidP="008E6179">
      <w:pPr>
        <w:rPr>
          <w:rFonts w:ascii="Arial" w:hAnsi="Arial" w:cs="Arial"/>
          <w:sz w:val="20"/>
          <w:szCs w:val="20"/>
        </w:rPr>
      </w:pPr>
      <w:r w:rsidRPr="004E5065">
        <w:rPr>
          <w:rFonts w:ascii="Arial" w:hAnsi="Arial" w:cs="Arial"/>
          <w:color w:val="333399"/>
          <w:sz w:val="20"/>
          <w:szCs w:val="20"/>
        </w:rPr>
        <w:t>Počet listů:</w:t>
      </w:r>
      <w:r w:rsidR="00B71850" w:rsidRPr="004E5065">
        <w:rPr>
          <w:rFonts w:ascii="Arial" w:hAnsi="Arial" w:cs="Arial"/>
          <w:color w:val="333399"/>
          <w:sz w:val="20"/>
          <w:szCs w:val="20"/>
        </w:rPr>
        <w:t xml:space="preserve"> </w:t>
      </w:r>
      <w:r w:rsidR="00757A4D">
        <w:rPr>
          <w:rFonts w:ascii="Arial" w:hAnsi="Arial" w:cs="Arial"/>
          <w:color w:val="333399"/>
          <w:sz w:val="20"/>
          <w:szCs w:val="20"/>
        </w:rPr>
        <w:t>2</w:t>
      </w:r>
    </w:p>
    <w:p w14:paraId="2F739AC4" w14:textId="77777777" w:rsidR="006652E3" w:rsidRPr="00FD776F" w:rsidRDefault="006652E3" w:rsidP="008E6179">
      <w:pPr>
        <w:tabs>
          <w:tab w:val="right" w:pos="8901"/>
        </w:tabs>
        <w:rPr>
          <w:rFonts w:ascii="Arial" w:hAnsi="Arial" w:cs="Arial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 xml:space="preserve">Počet </w:t>
      </w:r>
      <w:proofErr w:type="gramStart"/>
      <w:r w:rsidRPr="00FD776F">
        <w:rPr>
          <w:rFonts w:ascii="Arial" w:hAnsi="Arial" w:cs="Arial"/>
          <w:color w:val="333399"/>
          <w:sz w:val="20"/>
          <w:szCs w:val="20"/>
        </w:rPr>
        <w:t>příloh:</w:t>
      </w:r>
      <w:r w:rsidR="00BB4BBC">
        <w:rPr>
          <w:rFonts w:ascii="Arial" w:hAnsi="Arial" w:cs="Arial"/>
          <w:color w:val="333399"/>
          <w:sz w:val="20"/>
          <w:szCs w:val="20"/>
        </w:rPr>
        <w:t xml:space="preserve">  </w:t>
      </w:r>
      <w:r w:rsidR="00BB4BBC" w:rsidRPr="00930EC4">
        <w:rPr>
          <w:rFonts w:ascii="Arial" w:hAnsi="Arial" w:cs="Arial"/>
          <w:sz w:val="20"/>
          <w:szCs w:val="20"/>
        </w:rPr>
        <w:t xml:space="preserve"> </w:t>
      </w:r>
      <w:proofErr w:type="gramEnd"/>
      <w:r>
        <w:rPr>
          <w:rFonts w:ascii="Arial" w:hAnsi="Arial" w:cs="Arial"/>
          <w:color w:val="333399"/>
          <w:sz w:val="20"/>
          <w:szCs w:val="20"/>
        </w:rPr>
        <w:t xml:space="preserve"> </w:t>
      </w:r>
      <w:r w:rsidRPr="00FD776F">
        <w:rPr>
          <w:rFonts w:ascii="Arial" w:hAnsi="Arial" w:cs="Arial"/>
          <w:color w:val="333399"/>
          <w:sz w:val="20"/>
          <w:szCs w:val="20"/>
        </w:rPr>
        <w:t>/ listů:</w:t>
      </w:r>
      <w:r w:rsidRPr="00FD776F">
        <w:rPr>
          <w:rFonts w:ascii="Arial" w:hAnsi="Arial" w:cs="Arial"/>
          <w:sz w:val="20"/>
          <w:szCs w:val="20"/>
        </w:rPr>
        <w:t xml:space="preserve"> </w:t>
      </w:r>
    </w:p>
    <w:p w14:paraId="01052D4B" w14:textId="77777777" w:rsidR="006652E3" w:rsidRPr="00FD776F" w:rsidRDefault="006652E3" w:rsidP="008E6179">
      <w:pPr>
        <w:rPr>
          <w:rFonts w:ascii="Arial" w:hAnsi="Arial" w:cs="Arial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 xml:space="preserve">Počet svazků: </w:t>
      </w:r>
    </w:p>
    <w:p w14:paraId="3EA752CA" w14:textId="77777777" w:rsidR="006652E3" w:rsidRPr="006652E3" w:rsidRDefault="006652E3" w:rsidP="004D7B7F">
      <w:pPr>
        <w:rPr>
          <w:rFonts w:ascii="Arial" w:hAnsi="Arial" w:cs="Arial"/>
          <w:sz w:val="22"/>
          <w:szCs w:val="22"/>
        </w:rPr>
        <w:sectPr w:rsidR="006652E3" w:rsidRPr="006652E3" w:rsidSect="00E63883">
          <w:footerReference w:type="default" r:id="rId11"/>
          <w:type w:val="continuous"/>
          <w:pgSz w:w="11906" w:h="16838"/>
          <w:pgMar w:top="1418" w:right="1418" w:bottom="1418" w:left="1418" w:header="709" w:footer="635" w:gutter="0"/>
          <w:cols w:space="708"/>
          <w:docGrid w:linePitch="360"/>
        </w:sectPr>
      </w:pPr>
      <w:proofErr w:type="spellStart"/>
      <w:r w:rsidRPr="00FD776F">
        <w:rPr>
          <w:rFonts w:ascii="Arial" w:hAnsi="Arial" w:cs="Arial"/>
          <w:color w:val="333399"/>
          <w:sz w:val="20"/>
          <w:szCs w:val="20"/>
        </w:rPr>
        <w:t>Sp</w:t>
      </w:r>
      <w:proofErr w:type="spellEnd"/>
      <w:r w:rsidRPr="00FD776F">
        <w:rPr>
          <w:rFonts w:ascii="Arial" w:hAnsi="Arial" w:cs="Arial"/>
          <w:color w:val="333399"/>
          <w:sz w:val="20"/>
          <w:szCs w:val="20"/>
        </w:rPr>
        <w:t>. znak, sk. režim:</w:t>
      </w:r>
      <w:r>
        <w:rPr>
          <w:rFonts w:ascii="Arial" w:hAnsi="Arial" w:cs="Arial"/>
          <w:color w:val="333399"/>
          <w:sz w:val="20"/>
          <w:szCs w:val="20"/>
        </w:rPr>
        <w:t xml:space="preserve"> </w:t>
      </w:r>
      <w:r w:rsidR="00377A18" w:rsidRPr="00377A18">
        <w:rPr>
          <w:rFonts w:ascii="Arial" w:hAnsi="Arial" w:cs="Arial"/>
          <w:sz w:val="20"/>
          <w:szCs w:val="20"/>
        </w:rPr>
        <w:t>280.9</w:t>
      </w:r>
      <w:r w:rsidR="004D7B7F" w:rsidRPr="00930EC4">
        <w:rPr>
          <w:rFonts w:ascii="Arial" w:hAnsi="Arial" w:cs="Arial"/>
          <w:sz w:val="20"/>
          <w:szCs w:val="22"/>
        </w:rPr>
        <w:t xml:space="preserve">, </w:t>
      </w:r>
      <w:r w:rsidR="00514D8C" w:rsidRPr="00930EC4">
        <w:rPr>
          <w:rFonts w:ascii="Arial" w:hAnsi="Arial" w:cs="Arial"/>
          <w:sz w:val="20"/>
          <w:szCs w:val="22"/>
        </w:rPr>
        <w:t>V</w:t>
      </w:r>
      <w:r w:rsidR="004D7B7F" w:rsidRPr="00930EC4">
        <w:rPr>
          <w:rFonts w:ascii="Arial" w:hAnsi="Arial" w:cs="Arial"/>
          <w:sz w:val="20"/>
          <w:szCs w:val="22"/>
        </w:rPr>
        <w:t>/</w:t>
      </w:r>
      <w:r w:rsidR="00377A18">
        <w:rPr>
          <w:rFonts w:ascii="Arial" w:hAnsi="Arial" w:cs="Arial"/>
          <w:sz w:val="20"/>
          <w:szCs w:val="22"/>
        </w:rPr>
        <w:t>10</w:t>
      </w:r>
    </w:p>
    <w:p w14:paraId="341FE03C" w14:textId="77777777" w:rsidR="006652E3" w:rsidRDefault="006652E3" w:rsidP="008E6179">
      <w:pPr>
        <w:rPr>
          <w:rFonts w:ascii="Arial" w:hAnsi="Arial" w:cs="Arial"/>
          <w:sz w:val="22"/>
          <w:szCs w:val="22"/>
        </w:rPr>
      </w:pPr>
    </w:p>
    <w:p w14:paraId="45EA1C5D" w14:textId="77777777" w:rsidR="00930EC4" w:rsidRDefault="00930EC4" w:rsidP="008E6179">
      <w:pPr>
        <w:rPr>
          <w:rFonts w:ascii="Arial" w:hAnsi="Arial" w:cs="Arial"/>
          <w:sz w:val="22"/>
          <w:szCs w:val="22"/>
        </w:rPr>
      </w:pPr>
    </w:p>
    <w:p w14:paraId="414EE8F6" w14:textId="77777777" w:rsidR="00377A18" w:rsidRPr="002E5153" w:rsidRDefault="00377A18" w:rsidP="00377A18">
      <w:pPr>
        <w:pStyle w:val="Zkladntext"/>
        <w:spacing w:line="276" w:lineRule="auto"/>
        <w:jc w:val="center"/>
        <w:rPr>
          <w:rFonts w:ascii="Calibri" w:hAnsi="Calibri"/>
          <w:b/>
        </w:rPr>
      </w:pPr>
      <w:r w:rsidRPr="002E5153">
        <w:rPr>
          <w:rFonts w:ascii="Calibri" w:hAnsi="Calibri"/>
          <w:b/>
        </w:rPr>
        <w:t>R O Z H O D N U T Í</w:t>
      </w:r>
    </w:p>
    <w:p w14:paraId="491B9201" w14:textId="77777777" w:rsidR="003C0604" w:rsidRDefault="003C0604" w:rsidP="00907C01">
      <w:pPr>
        <w:pStyle w:val="Zkladntex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121C1576" w14:textId="253F66C9" w:rsidR="00AD66A7" w:rsidRDefault="00924795" w:rsidP="00907C01">
      <w:pPr>
        <w:pStyle w:val="Zkladntext"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924795">
        <w:rPr>
          <w:rFonts w:asciiTheme="minorHAnsi" w:hAnsiTheme="minorHAnsi"/>
          <w:sz w:val="22"/>
          <w:szCs w:val="22"/>
        </w:rPr>
        <w:t xml:space="preserve">Krajský úřad Královéhradeckého kraje (dále i jen „KÚ KHK“), jako příslušný odvolací orgán podle </w:t>
      </w:r>
      <w:proofErr w:type="spellStart"/>
      <w:r w:rsidRPr="00924795">
        <w:rPr>
          <w:rFonts w:asciiTheme="minorHAnsi" w:hAnsiTheme="minorHAnsi"/>
          <w:sz w:val="22"/>
          <w:szCs w:val="22"/>
        </w:rPr>
        <w:t>ust</w:t>
      </w:r>
      <w:proofErr w:type="spellEnd"/>
      <w:r w:rsidRPr="00924795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t xml:space="preserve">          § 178 odst. 2</w:t>
      </w:r>
      <w:r w:rsidRPr="00924795">
        <w:rPr>
          <w:rFonts w:asciiTheme="minorHAnsi" w:hAnsiTheme="minorHAnsi"/>
          <w:sz w:val="22"/>
          <w:szCs w:val="22"/>
        </w:rPr>
        <w:t xml:space="preserve"> zákona č. 500/2004 Sb., správního řádu, ve znění pozdějších předpisů, (dále jen „správní řád“) rozhodl </w:t>
      </w:r>
      <w:r w:rsidR="004E0700">
        <w:rPr>
          <w:rFonts w:asciiTheme="minorHAnsi" w:hAnsiTheme="minorHAnsi"/>
          <w:sz w:val="22"/>
          <w:szCs w:val="22"/>
        </w:rPr>
        <w:t xml:space="preserve">o </w:t>
      </w:r>
      <w:r w:rsidR="003C0604" w:rsidRPr="00EC1BAC">
        <w:rPr>
          <w:rFonts w:asciiTheme="minorHAnsi" w:hAnsiTheme="minorHAnsi" w:cstheme="minorHAnsi"/>
          <w:b/>
          <w:sz w:val="22"/>
          <w:szCs w:val="22"/>
        </w:rPr>
        <w:t>odvolání</w:t>
      </w:r>
      <w:r w:rsidR="003C0604">
        <w:rPr>
          <w:rFonts w:asciiTheme="minorHAnsi" w:hAnsiTheme="minorHAnsi" w:cstheme="minorHAnsi"/>
          <w:b/>
          <w:sz w:val="22"/>
          <w:szCs w:val="22"/>
        </w:rPr>
        <w:t xml:space="preserve"> žadatele - </w:t>
      </w:r>
      <w:r w:rsidR="003C0604" w:rsidRPr="003037EF">
        <w:rPr>
          <w:rFonts w:asciiTheme="minorHAnsi" w:hAnsiTheme="minorHAnsi" w:cstheme="minorHAnsi"/>
          <w:b/>
          <w:sz w:val="22"/>
          <w:szCs w:val="22"/>
        </w:rPr>
        <w:t>Správ</w:t>
      </w:r>
      <w:r w:rsidR="003C0604">
        <w:rPr>
          <w:rFonts w:asciiTheme="minorHAnsi" w:hAnsiTheme="minorHAnsi" w:cstheme="minorHAnsi"/>
          <w:b/>
          <w:sz w:val="22"/>
          <w:szCs w:val="22"/>
        </w:rPr>
        <w:t>y</w:t>
      </w:r>
      <w:r w:rsidR="003C0604" w:rsidRPr="003037EF">
        <w:rPr>
          <w:rFonts w:asciiTheme="minorHAnsi" w:hAnsiTheme="minorHAnsi" w:cstheme="minorHAnsi"/>
          <w:b/>
          <w:sz w:val="22"/>
          <w:szCs w:val="22"/>
        </w:rPr>
        <w:t xml:space="preserve"> železnic, státní </w:t>
      </w:r>
      <w:proofErr w:type="gramStart"/>
      <w:r w:rsidR="003C0604" w:rsidRPr="003037EF">
        <w:rPr>
          <w:rFonts w:asciiTheme="minorHAnsi" w:hAnsiTheme="minorHAnsi" w:cstheme="minorHAnsi"/>
          <w:b/>
          <w:sz w:val="22"/>
          <w:szCs w:val="22"/>
        </w:rPr>
        <w:t xml:space="preserve">organizace, </w:t>
      </w:r>
      <w:r w:rsidR="003C0604">
        <w:rPr>
          <w:rFonts w:asciiTheme="minorHAnsi" w:hAnsiTheme="minorHAnsi" w:cstheme="minorHAnsi"/>
          <w:b/>
          <w:sz w:val="22"/>
          <w:szCs w:val="22"/>
        </w:rPr>
        <w:t xml:space="preserve">  </w:t>
      </w:r>
      <w:proofErr w:type="gramEnd"/>
      <w:r w:rsidR="003C0604" w:rsidRPr="003037EF">
        <w:rPr>
          <w:rFonts w:asciiTheme="minorHAnsi" w:hAnsiTheme="minorHAnsi" w:cstheme="minorHAnsi"/>
          <w:bCs/>
          <w:sz w:val="22"/>
          <w:szCs w:val="22"/>
        </w:rPr>
        <w:t>IČO 70994234, Dlážděná 1003, 110 00  Praha</w:t>
      </w:r>
      <w:r w:rsidR="003C060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C0604" w:rsidRPr="00EC1BAC">
        <w:rPr>
          <w:rFonts w:asciiTheme="minorHAnsi" w:hAnsiTheme="minorHAnsi" w:cstheme="minorHAnsi"/>
          <w:b/>
          <w:sz w:val="22"/>
          <w:szCs w:val="22"/>
        </w:rPr>
        <w:t xml:space="preserve">proti </w:t>
      </w:r>
      <w:r w:rsidR="003C0604">
        <w:rPr>
          <w:rFonts w:asciiTheme="minorHAnsi" w:hAnsiTheme="minorHAnsi" w:cstheme="minorHAnsi"/>
          <w:b/>
          <w:sz w:val="22"/>
          <w:szCs w:val="22"/>
        </w:rPr>
        <w:t>rozhodnutí</w:t>
      </w:r>
      <w:r w:rsidR="003C0604" w:rsidRPr="00EC1BA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C0604">
        <w:rPr>
          <w:rFonts w:asciiTheme="minorHAnsi" w:hAnsiTheme="minorHAnsi" w:cstheme="minorHAnsi"/>
          <w:b/>
          <w:sz w:val="22"/>
          <w:szCs w:val="22"/>
        </w:rPr>
        <w:t>MÚ Nová Paka</w:t>
      </w:r>
      <w:r w:rsidR="003C0604" w:rsidRPr="00EC1BA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C0604" w:rsidRPr="003037EF">
        <w:rPr>
          <w:rFonts w:asciiTheme="minorHAnsi" w:hAnsiTheme="minorHAnsi" w:cstheme="minorHAnsi"/>
          <w:bCs/>
          <w:sz w:val="22"/>
          <w:szCs w:val="22"/>
        </w:rPr>
        <w:t>ze dne 21.09.2023, č.j.: MUNP/2023/14145/SÚ/KP,</w:t>
      </w:r>
      <w:r w:rsidR="003C0604" w:rsidRPr="00EC1BAC">
        <w:rPr>
          <w:rFonts w:asciiTheme="minorHAnsi" w:hAnsiTheme="minorHAnsi" w:cstheme="minorHAnsi"/>
          <w:b/>
          <w:sz w:val="22"/>
          <w:szCs w:val="22"/>
        </w:rPr>
        <w:t xml:space="preserve"> kterým bylo rozhodnuto </w:t>
      </w:r>
      <w:r w:rsidR="003C0604">
        <w:rPr>
          <w:rFonts w:asciiTheme="minorHAnsi" w:hAnsiTheme="minorHAnsi" w:cstheme="minorHAnsi"/>
          <w:b/>
          <w:sz w:val="22"/>
          <w:szCs w:val="22"/>
        </w:rPr>
        <w:t xml:space="preserve">o zamítnutí žádosti o </w:t>
      </w:r>
      <w:r w:rsidR="003C0604" w:rsidRPr="003037EF">
        <w:rPr>
          <w:rFonts w:asciiTheme="minorHAnsi" w:hAnsiTheme="minorHAnsi" w:cstheme="minorHAnsi"/>
          <w:b/>
          <w:sz w:val="22"/>
          <w:szCs w:val="22"/>
        </w:rPr>
        <w:t>zrušení železničního přejezdu P4481 v km 67,044 trati Chlumec nad Cidlinou – Trutnov střed</w:t>
      </w:r>
      <w:r w:rsidR="003A297B">
        <w:rPr>
          <w:rFonts w:asciiTheme="minorHAnsi" w:hAnsiTheme="minorHAnsi"/>
          <w:b/>
          <w:sz w:val="22"/>
          <w:szCs w:val="22"/>
        </w:rPr>
        <w:t>,</w:t>
      </w:r>
      <w:r w:rsidR="00AD66A7">
        <w:rPr>
          <w:rFonts w:asciiTheme="minorHAnsi" w:hAnsiTheme="minorHAnsi"/>
          <w:b/>
          <w:sz w:val="22"/>
          <w:szCs w:val="22"/>
        </w:rPr>
        <w:t xml:space="preserve">  </w:t>
      </w:r>
      <w:r w:rsidR="003A297B">
        <w:rPr>
          <w:rFonts w:asciiTheme="minorHAnsi" w:hAnsiTheme="minorHAnsi"/>
          <w:b/>
          <w:sz w:val="22"/>
          <w:szCs w:val="22"/>
        </w:rPr>
        <w:t>takto:</w:t>
      </w:r>
    </w:p>
    <w:p w14:paraId="5A700909" w14:textId="77777777" w:rsidR="003A297B" w:rsidRDefault="003A297B" w:rsidP="00924795">
      <w:pPr>
        <w:pStyle w:val="Zkladntext"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</w:p>
    <w:p w14:paraId="17178ED1" w14:textId="77777777" w:rsidR="003A297B" w:rsidRPr="003A297B" w:rsidRDefault="003A297B" w:rsidP="003A297B">
      <w:pPr>
        <w:pStyle w:val="Zkladntext"/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3A297B">
        <w:rPr>
          <w:rFonts w:asciiTheme="minorHAnsi" w:hAnsiTheme="minorHAnsi"/>
          <w:b/>
          <w:sz w:val="22"/>
          <w:szCs w:val="22"/>
        </w:rPr>
        <w:t xml:space="preserve">dle </w:t>
      </w:r>
      <w:proofErr w:type="spellStart"/>
      <w:r w:rsidRPr="003A297B">
        <w:rPr>
          <w:rFonts w:asciiTheme="minorHAnsi" w:hAnsiTheme="minorHAnsi"/>
          <w:b/>
          <w:sz w:val="22"/>
          <w:szCs w:val="22"/>
        </w:rPr>
        <w:t>ust</w:t>
      </w:r>
      <w:proofErr w:type="spellEnd"/>
      <w:r w:rsidRPr="003A297B">
        <w:rPr>
          <w:rFonts w:asciiTheme="minorHAnsi" w:hAnsiTheme="minorHAnsi"/>
          <w:b/>
          <w:sz w:val="22"/>
          <w:szCs w:val="22"/>
        </w:rPr>
        <w:t>. § 9</w:t>
      </w:r>
      <w:r w:rsidR="00950A80">
        <w:rPr>
          <w:rFonts w:asciiTheme="minorHAnsi" w:hAnsiTheme="minorHAnsi"/>
          <w:b/>
          <w:sz w:val="22"/>
          <w:szCs w:val="22"/>
        </w:rPr>
        <w:t>0</w:t>
      </w:r>
      <w:r w:rsidRPr="003A297B">
        <w:rPr>
          <w:rFonts w:asciiTheme="minorHAnsi" w:hAnsiTheme="minorHAnsi"/>
          <w:b/>
          <w:sz w:val="22"/>
          <w:szCs w:val="22"/>
        </w:rPr>
        <w:t xml:space="preserve"> odst. </w:t>
      </w:r>
      <w:r w:rsidR="00044DD6">
        <w:rPr>
          <w:rFonts w:asciiTheme="minorHAnsi" w:hAnsiTheme="minorHAnsi"/>
          <w:b/>
          <w:sz w:val="22"/>
          <w:szCs w:val="22"/>
        </w:rPr>
        <w:t>5</w:t>
      </w:r>
      <w:r w:rsidRPr="003A297B">
        <w:rPr>
          <w:rFonts w:asciiTheme="minorHAnsi" w:hAnsiTheme="minorHAnsi"/>
          <w:b/>
          <w:sz w:val="22"/>
          <w:szCs w:val="22"/>
        </w:rPr>
        <w:t xml:space="preserve">) správního řádu se </w:t>
      </w:r>
      <w:r w:rsidR="00044DD6">
        <w:rPr>
          <w:rFonts w:asciiTheme="minorHAnsi" w:hAnsiTheme="minorHAnsi"/>
          <w:b/>
          <w:sz w:val="22"/>
          <w:szCs w:val="22"/>
        </w:rPr>
        <w:t xml:space="preserve">odvolání zamítá a </w:t>
      </w:r>
      <w:r w:rsidRPr="003A297B">
        <w:rPr>
          <w:rFonts w:asciiTheme="minorHAnsi" w:hAnsiTheme="minorHAnsi"/>
          <w:b/>
          <w:sz w:val="22"/>
          <w:szCs w:val="22"/>
        </w:rPr>
        <w:t>odvolání</w:t>
      </w:r>
      <w:r w:rsidR="00950A80">
        <w:rPr>
          <w:rFonts w:asciiTheme="minorHAnsi" w:hAnsiTheme="minorHAnsi"/>
          <w:b/>
          <w:sz w:val="22"/>
          <w:szCs w:val="22"/>
        </w:rPr>
        <w:t xml:space="preserve">m napadené rozhodnutí </w:t>
      </w:r>
      <w:r w:rsidR="00044DD6">
        <w:rPr>
          <w:rFonts w:asciiTheme="minorHAnsi" w:hAnsiTheme="minorHAnsi"/>
          <w:b/>
          <w:sz w:val="22"/>
          <w:szCs w:val="22"/>
        </w:rPr>
        <w:t>se potvrzuje.</w:t>
      </w:r>
    </w:p>
    <w:p w14:paraId="7DCE94A8" w14:textId="77777777" w:rsidR="00924795" w:rsidRDefault="00924795" w:rsidP="00924795">
      <w:pPr>
        <w:jc w:val="both"/>
        <w:rPr>
          <w:rFonts w:asciiTheme="minorHAnsi" w:hAnsiTheme="minorHAnsi"/>
          <w:sz w:val="22"/>
          <w:szCs w:val="22"/>
        </w:rPr>
      </w:pPr>
    </w:p>
    <w:p w14:paraId="7929DBBA" w14:textId="77777777" w:rsidR="003A297B" w:rsidRDefault="003A297B" w:rsidP="00924795">
      <w:pPr>
        <w:jc w:val="both"/>
        <w:rPr>
          <w:rFonts w:asciiTheme="minorHAnsi" w:hAnsiTheme="minorHAnsi"/>
          <w:sz w:val="22"/>
          <w:szCs w:val="22"/>
        </w:rPr>
      </w:pPr>
    </w:p>
    <w:p w14:paraId="55DF6196" w14:textId="77777777" w:rsidR="003A297B" w:rsidRDefault="003A297B" w:rsidP="00924795">
      <w:pPr>
        <w:jc w:val="both"/>
        <w:rPr>
          <w:rFonts w:asciiTheme="minorHAnsi" w:hAnsiTheme="minorHAnsi"/>
          <w:sz w:val="22"/>
          <w:szCs w:val="22"/>
        </w:rPr>
      </w:pPr>
    </w:p>
    <w:p w14:paraId="75AF8A6F" w14:textId="0C56FB19" w:rsidR="003A297B" w:rsidRDefault="003A297B" w:rsidP="00924795">
      <w:pPr>
        <w:jc w:val="both"/>
        <w:rPr>
          <w:rFonts w:asciiTheme="minorHAnsi" w:hAnsiTheme="minorHAnsi"/>
          <w:sz w:val="22"/>
          <w:szCs w:val="22"/>
        </w:rPr>
      </w:pPr>
    </w:p>
    <w:p w14:paraId="51C7D65E" w14:textId="7A77B27B" w:rsidR="003C0604" w:rsidRDefault="003C0604" w:rsidP="00924795">
      <w:pPr>
        <w:jc w:val="both"/>
        <w:rPr>
          <w:rFonts w:asciiTheme="minorHAnsi" w:hAnsiTheme="minorHAnsi"/>
          <w:sz w:val="22"/>
          <w:szCs w:val="22"/>
        </w:rPr>
      </w:pPr>
    </w:p>
    <w:p w14:paraId="5D070CD2" w14:textId="7283C31B" w:rsidR="003C0604" w:rsidRDefault="003C0604" w:rsidP="00924795">
      <w:pPr>
        <w:jc w:val="both"/>
        <w:rPr>
          <w:rFonts w:asciiTheme="minorHAnsi" w:hAnsiTheme="minorHAnsi"/>
          <w:sz w:val="22"/>
          <w:szCs w:val="22"/>
        </w:rPr>
      </w:pPr>
    </w:p>
    <w:p w14:paraId="43E0D573" w14:textId="77777777" w:rsidR="003C0604" w:rsidRDefault="003C0604" w:rsidP="00924795">
      <w:pPr>
        <w:jc w:val="both"/>
        <w:rPr>
          <w:rFonts w:asciiTheme="minorHAnsi" w:hAnsiTheme="minorHAnsi"/>
          <w:sz w:val="22"/>
          <w:szCs w:val="22"/>
        </w:rPr>
      </w:pPr>
    </w:p>
    <w:p w14:paraId="6A5EC772" w14:textId="77777777" w:rsidR="003A297B" w:rsidRDefault="003A297B" w:rsidP="00924795">
      <w:pPr>
        <w:jc w:val="both"/>
        <w:rPr>
          <w:rFonts w:asciiTheme="minorHAnsi" w:hAnsiTheme="minorHAnsi"/>
          <w:sz w:val="22"/>
          <w:szCs w:val="22"/>
        </w:rPr>
      </w:pPr>
    </w:p>
    <w:p w14:paraId="51165BD2" w14:textId="77777777" w:rsidR="003A297B" w:rsidRPr="00F344D3" w:rsidRDefault="003A297B" w:rsidP="00924795">
      <w:pPr>
        <w:jc w:val="both"/>
        <w:rPr>
          <w:rFonts w:asciiTheme="minorHAnsi" w:hAnsiTheme="minorHAnsi"/>
          <w:sz w:val="22"/>
          <w:szCs w:val="22"/>
        </w:rPr>
      </w:pPr>
    </w:p>
    <w:p w14:paraId="61CD6758" w14:textId="77777777" w:rsidR="00924795" w:rsidRPr="00924795" w:rsidRDefault="00950A91" w:rsidP="00924795">
      <w:pPr>
        <w:pStyle w:val="Zkladntext"/>
        <w:spacing w:after="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924795" w:rsidRPr="00924795">
        <w:rPr>
          <w:rFonts w:asciiTheme="minorHAnsi" w:hAnsiTheme="minorHAnsi"/>
          <w:sz w:val="22"/>
          <w:szCs w:val="22"/>
        </w:rPr>
        <w:t xml:space="preserve">častník dle </w:t>
      </w:r>
      <w:proofErr w:type="spellStart"/>
      <w:r w:rsidR="00924795" w:rsidRPr="00924795">
        <w:rPr>
          <w:rFonts w:asciiTheme="minorHAnsi" w:hAnsiTheme="minorHAnsi"/>
          <w:sz w:val="22"/>
          <w:szCs w:val="22"/>
        </w:rPr>
        <w:t>ust</w:t>
      </w:r>
      <w:proofErr w:type="spellEnd"/>
      <w:r w:rsidR="00924795" w:rsidRPr="00924795">
        <w:rPr>
          <w:rFonts w:asciiTheme="minorHAnsi" w:hAnsiTheme="minorHAnsi"/>
          <w:sz w:val="22"/>
          <w:szCs w:val="22"/>
        </w:rPr>
        <w:t>. § 27 odst. 1) správního řádu:</w:t>
      </w:r>
    </w:p>
    <w:p w14:paraId="200295EE" w14:textId="77777777" w:rsidR="00924795" w:rsidRPr="00924795" w:rsidRDefault="00924795" w:rsidP="00924795">
      <w:pPr>
        <w:pStyle w:val="Zkladntext"/>
        <w:spacing w:after="0" w:line="276" w:lineRule="auto"/>
        <w:rPr>
          <w:rFonts w:asciiTheme="minorHAnsi" w:hAnsiTheme="minorHAnsi"/>
          <w:sz w:val="22"/>
          <w:szCs w:val="22"/>
        </w:rPr>
      </w:pPr>
      <w:r w:rsidRPr="00924795">
        <w:rPr>
          <w:rFonts w:asciiTheme="minorHAnsi" w:hAnsiTheme="minorHAnsi"/>
          <w:sz w:val="22"/>
          <w:szCs w:val="22"/>
        </w:rPr>
        <w:t>1</w:t>
      </w:r>
      <w:r w:rsidRPr="00DF0BAC">
        <w:rPr>
          <w:rFonts w:asciiTheme="minorHAnsi" w:hAnsiTheme="minorHAnsi"/>
          <w:sz w:val="22"/>
          <w:szCs w:val="22"/>
        </w:rPr>
        <w:t xml:space="preserve">/ </w:t>
      </w:r>
      <w:r w:rsidR="003A297B">
        <w:rPr>
          <w:rFonts w:asciiTheme="minorHAnsi" w:hAnsiTheme="minorHAnsi"/>
          <w:sz w:val="22"/>
          <w:szCs w:val="22"/>
        </w:rPr>
        <w:t>Správa železni</w:t>
      </w:r>
      <w:r w:rsidR="00950A80">
        <w:rPr>
          <w:rFonts w:asciiTheme="minorHAnsi" w:hAnsiTheme="minorHAnsi"/>
          <w:sz w:val="22"/>
          <w:szCs w:val="22"/>
        </w:rPr>
        <w:t>c</w:t>
      </w:r>
      <w:r w:rsidR="003A297B">
        <w:rPr>
          <w:rFonts w:asciiTheme="minorHAnsi" w:hAnsiTheme="minorHAnsi"/>
          <w:sz w:val="22"/>
          <w:szCs w:val="22"/>
        </w:rPr>
        <w:t xml:space="preserve">, státní organizace, </w:t>
      </w:r>
      <w:r w:rsidR="006B670C" w:rsidRPr="006B670C">
        <w:rPr>
          <w:rFonts w:asciiTheme="minorHAnsi" w:hAnsiTheme="minorHAnsi"/>
          <w:sz w:val="22"/>
          <w:szCs w:val="22"/>
        </w:rPr>
        <w:t xml:space="preserve">Dlážděná 1003/7, 110 </w:t>
      </w:r>
      <w:proofErr w:type="gramStart"/>
      <w:r w:rsidR="006B670C" w:rsidRPr="006B670C">
        <w:rPr>
          <w:rFonts w:asciiTheme="minorHAnsi" w:hAnsiTheme="minorHAnsi"/>
          <w:sz w:val="22"/>
          <w:szCs w:val="22"/>
        </w:rPr>
        <w:t>00  Praha</w:t>
      </w:r>
      <w:proofErr w:type="gramEnd"/>
      <w:r w:rsidR="006B670C" w:rsidRPr="006B670C">
        <w:rPr>
          <w:rFonts w:asciiTheme="minorHAnsi" w:hAnsiTheme="minorHAnsi"/>
          <w:sz w:val="22"/>
          <w:szCs w:val="22"/>
        </w:rPr>
        <w:t xml:space="preserve"> 1</w:t>
      </w:r>
      <w:r w:rsidR="006B670C">
        <w:rPr>
          <w:rFonts w:asciiTheme="minorHAnsi" w:hAnsiTheme="minorHAnsi"/>
          <w:sz w:val="22"/>
          <w:szCs w:val="22"/>
        </w:rPr>
        <w:t xml:space="preserve">, </w:t>
      </w:r>
      <w:r w:rsidR="003A297B">
        <w:rPr>
          <w:rFonts w:asciiTheme="minorHAnsi" w:hAnsiTheme="minorHAnsi"/>
          <w:sz w:val="22"/>
          <w:szCs w:val="22"/>
        </w:rPr>
        <w:t>IČ 709 94 234</w:t>
      </w:r>
    </w:p>
    <w:p w14:paraId="1E3E81B6" w14:textId="77777777" w:rsidR="00924795" w:rsidRDefault="00924795" w:rsidP="00924795">
      <w:pPr>
        <w:pStyle w:val="Zkladntext"/>
        <w:spacing w:line="276" w:lineRule="auto"/>
        <w:rPr>
          <w:rFonts w:asciiTheme="minorHAnsi" w:hAnsiTheme="minorHAnsi"/>
          <w:sz w:val="22"/>
          <w:szCs w:val="22"/>
        </w:rPr>
      </w:pPr>
    </w:p>
    <w:p w14:paraId="5F02EA13" w14:textId="4FCDEF2E" w:rsidR="004B4EA6" w:rsidRPr="00757A4D" w:rsidRDefault="00907C01" w:rsidP="00907C01">
      <w:pPr>
        <w:pStyle w:val="Zkladntext"/>
        <w:spacing w:line="276" w:lineRule="auto"/>
        <w:jc w:val="center"/>
        <w:rPr>
          <w:rFonts w:asciiTheme="minorHAnsi" w:hAnsiTheme="minorHAnsi"/>
          <w:b/>
          <w:smallCaps/>
          <w:sz w:val="22"/>
          <w:szCs w:val="22"/>
          <w:u w:val="single"/>
        </w:rPr>
      </w:pPr>
      <w:r w:rsidRPr="00757A4D">
        <w:rPr>
          <w:rFonts w:asciiTheme="minorHAnsi" w:hAnsiTheme="minorHAnsi"/>
          <w:b/>
          <w:smallCaps/>
          <w:sz w:val="22"/>
          <w:szCs w:val="22"/>
          <w:u w:val="single"/>
        </w:rPr>
        <w:lastRenderedPageBreak/>
        <w:t>Odůvodnění</w:t>
      </w:r>
    </w:p>
    <w:p w14:paraId="6F3BE69C" w14:textId="77777777" w:rsidR="00907C01" w:rsidRPr="00757A4D" w:rsidRDefault="00907C01" w:rsidP="00907C01">
      <w:pPr>
        <w:spacing w:after="160" w:line="259" w:lineRule="auto"/>
        <w:jc w:val="center"/>
        <w:rPr>
          <w:rFonts w:ascii="Calibri" w:eastAsia="Calibri" w:hAnsi="Calibri"/>
          <w:smallCaps/>
          <w:sz w:val="22"/>
          <w:szCs w:val="22"/>
          <w:lang w:eastAsia="en-US"/>
        </w:rPr>
      </w:pPr>
      <w:r w:rsidRPr="00757A4D">
        <w:rPr>
          <w:rFonts w:ascii="Calibri" w:eastAsia="Calibri" w:hAnsi="Calibri"/>
          <w:smallCaps/>
          <w:sz w:val="22"/>
          <w:szCs w:val="22"/>
          <w:lang w:eastAsia="en-US"/>
        </w:rPr>
        <w:t>I. rekapitulace stavu</w:t>
      </w:r>
    </w:p>
    <w:p w14:paraId="4760B281" w14:textId="62AE3F81" w:rsidR="009C5BEB" w:rsidRDefault="00907C01" w:rsidP="00907C01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Dne </w:t>
      </w:r>
      <w:r w:rsidR="003C0604">
        <w:rPr>
          <w:rFonts w:ascii="Calibri" w:eastAsia="Calibri" w:hAnsi="Calibri"/>
          <w:sz w:val="22"/>
          <w:szCs w:val="22"/>
          <w:lang w:eastAsia="en-US"/>
        </w:rPr>
        <w:t>17</w:t>
      </w:r>
      <w:r w:rsidRPr="00907C01">
        <w:rPr>
          <w:rFonts w:ascii="Calibri" w:eastAsia="Calibri" w:hAnsi="Calibri"/>
          <w:sz w:val="22"/>
          <w:szCs w:val="22"/>
          <w:lang w:eastAsia="en-US"/>
        </w:rPr>
        <w:t>. 0</w:t>
      </w:r>
      <w:r w:rsidR="003C0604">
        <w:rPr>
          <w:rFonts w:ascii="Calibri" w:eastAsia="Calibri" w:hAnsi="Calibri"/>
          <w:sz w:val="22"/>
          <w:szCs w:val="22"/>
          <w:lang w:eastAsia="en-US"/>
        </w:rPr>
        <w:t>5</w:t>
      </w:r>
      <w:r w:rsidRPr="00907C01">
        <w:rPr>
          <w:rFonts w:ascii="Calibri" w:eastAsia="Calibri" w:hAnsi="Calibri"/>
          <w:sz w:val="22"/>
          <w:szCs w:val="22"/>
          <w:lang w:eastAsia="en-US"/>
        </w:rPr>
        <w:t>. 202</w:t>
      </w:r>
      <w:r w:rsidR="003C0604">
        <w:rPr>
          <w:rFonts w:ascii="Calibri" w:eastAsia="Calibri" w:hAnsi="Calibri"/>
          <w:sz w:val="22"/>
          <w:szCs w:val="22"/>
          <w:lang w:eastAsia="en-US"/>
        </w:rPr>
        <w:t>3</w:t>
      </w: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 podal odvolatel žádost v předmětné věci na MÚ </w:t>
      </w:r>
      <w:r w:rsidR="003C0604">
        <w:rPr>
          <w:rFonts w:ascii="Calibri" w:eastAsia="Calibri" w:hAnsi="Calibri"/>
          <w:sz w:val="22"/>
          <w:szCs w:val="22"/>
          <w:lang w:eastAsia="en-US"/>
        </w:rPr>
        <w:t>Nová Paka; tento správní orgán vyžádal závazná stanoviska dotčených orgánů</w:t>
      </w:r>
      <w:r w:rsidRPr="00907C01">
        <w:rPr>
          <w:rFonts w:ascii="Calibri" w:eastAsia="Calibri" w:hAnsi="Calibri"/>
          <w:sz w:val="22"/>
          <w:szCs w:val="22"/>
          <w:lang w:eastAsia="en-US"/>
        </w:rPr>
        <w:t>.</w:t>
      </w:r>
      <w:r w:rsidR="003C0604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9C5BEB">
        <w:rPr>
          <w:rFonts w:ascii="Calibri" w:eastAsia="Calibri" w:hAnsi="Calibri"/>
          <w:sz w:val="22"/>
          <w:szCs w:val="22"/>
          <w:lang w:eastAsia="en-US"/>
        </w:rPr>
        <w:t xml:space="preserve">Policie ČR vydala negativní závazné stanovisko, MÚ Nová Paka informoval účastníky o tom, že má dostatek podkladů pro rozhodnutí, k těmto podkladům se účastníci vyjádřili. Následuje odvoláním napadené rozhodnutí, odvolání, informování účastníků o podaném odvolání a předložení spisu KÚ KHK k provedení odvolacího řízení (27.09.2023). KÚ KHK následně postupoval dle </w:t>
      </w:r>
      <w:proofErr w:type="spellStart"/>
      <w:r w:rsidR="009C5BEB"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 w:rsidR="009C5BEB">
        <w:rPr>
          <w:rFonts w:ascii="Calibri" w:eastAsia="Calibri" w:hAnsi="Calibri"/>
          <w:sz w:val="22"/>
          <w:szCs w:val="22"/>
          <w:lang w:eastAsia="en-US"/>
        </w:rPr>
        <w:t xml:space="preserve">. § 149 odst. 7) správního řádu a vyžádal si potvrzení nebo změnu negativního závazného stanoviska. Dne 26.10.2023 obdržel KÚ KHK změněné závazné stanovisko Police České republiky; o tomto podkladu informoval účastníky řízení a umožnil jim se k němu vyjádřit. Této možnosti nebylo využito.  </w:t>
      </w:r>
    </w:p>
    <w:p w14:paraId="51C72B41" w14:textId="77777777" w:rsidR="00757A4D" w:rsidRDefault="00757A4D" w:rsidP="00907C01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04D67CD9" w14:textId="77777777" w:rsidR="00907C01" w:rsidRPr="00757A4D" w:rsidRDefault="00907C01" w:rsidP="00907C01">
      <w:pPr>
        <w:spacing w:after="160" w:line="259" w:lineRule="auto"/>
        <w:jc w:val="center"/>
        <w:rPr>
          <w:rFonts w:ascii="Calibri" w:eastAsia="Calibri" w:hAnsi="Calibri"/>
          <w:smallCaps/>
          <w:sz w:val="22"/>
          <w:szCs w:val="22"/>
          <w:lang w:eastAsia="en-US"/>
        </w:rPr>
      </w:pPr>
      <w:r w:rsidRPr="00757A4D">
        <w:rPr>
          <w:rFonts w:ascii="Calibri" w:eastAsia="Calibri" w:hAnsi="Calibri"/>
          <w:smallCaps/>
          <w:sz w:val="22"/>
          <w:szCs w:val="22"/>
          <w:lang w:eastAsia="en-US"/>
        </w:rPr>
        <w:t>II. postup KÚ KHK a posouzení odvolání</w:t>
      </w:r>
    </w:p>
    <w:p w14:paraId="338052D8" w14:textId="77777777" w:rsidR="00907C01" w:rsidRPr="00907C01" w:rsidRDefault="00907C01" w:rsidP="00907C01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KÚ KHK nejprve zkoumal včasnost a přípustnost odvolání. Odvolatel je žadatelem, je tedy osobou oprávněnou podat odvolání. Dle </w:t>
      </w:r>
      <w:proofErr w:type="spellStart"/>
      <w:r w:rsidRPr="00907C01"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. § 30 odst. 1) </w:t>
      </w:r>
      <w:proofErr w:type="spellStart"/>
      <w:r w:rsidRPr="00907C01">
        <w:rPr>
          <w:rFonts w:ascii="Calibri" w:eastAsia="Calibri" w:hAnsi="Calibri"/>
          <w:sz w:val="22"/>
          <w:szCs w:val="22"/>
          <w:lang w:eastAsia="en-US"/>
        </w:rPr>
        <w:t>z.č</w:t>
      </w:r>
      <w:proofErr w:type="spellEnd"/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. 500/2004 Sb., správního řádu, ve zn. pozdějších předpisů: </w:t>
      </w:r>
      <w:r w:rsidRPr="00907C01">
        <w:rPr>
          <w:rFonts w:ascii="Calibri" w:eastAsia="Calibri" w:hAnsi="Calibri"/>
          <w:i/>
          <w:sz w:val="22"/>
          <w:szCs w:val="22"/>
          <w:lang w:eastAsia="en-US"/>
        </w:rPr>
        <w:t xml:space="preserve">„Jménem právnické osoby činí úkony ten, kdo je k tomu oprávněn v řízení před soudem podle zvláštního zákona.“ </w:t>
      </w: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A dle </w:t>
      </w:r>
      <w:proofErr w:type="spellStart"/>
      <w:r w:rsidRPr="00907C01"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. § 21 odst. 1) </w:t>
      </w:r>
      <w:proofErr w:type="spellStart"/>
      <w:r w:rsidRPr="00907C01">
        <w:rPr>
          <w:rFonts w:ascii="Calibri" w:eastAsia="Calibri" w:hAnsi="Calibri"/>
          <w:sz w:val="22"/>
          <w:szCs w:val="22"/>
          <w:lang w:eastAsia="en-US"/>
        </w:rPr>
        <w:t>z.č</w:t>
      </w:r>
      <w:proofErr w:type="spellEnd"/>
      <w:r w:rsidRPr="00907C01">
        <w:rPr>
          <w:rFonts w:ascii="Calibri" w:eastAsia="Calibri" w:hAnsi="Calibri"/>
          <w:sz w:val="22"/>
          <w:szCs w:val="22"/>
          <w:lang w:eastAsia="en-US"/>
        </w:rPr>
        <w:t>. 99/1963 Sb., občanského soudního řádu, ve zn. pozdějších předpisů se může jednat o tyto osoby:</w:t>
      </w:r>
    </w:p>
    <w:p w14:paraId="5CF70348" w14:textId="77777777" w:rsidR="00907C01" w:rsidRPr="00907C01" w:rsidRDefault="00907C01" w:rsidP="00907C01">
      <w:pPr>
        <w:spacing w:line="259" w:lineRule="auto"/>
        <w:jc w:val="both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907C01">
        <w:rPr>
          <w:rFonts w:ascii="Calibri" w:eastAsia="Calibri" w:hAnsi="Calibri"/>
          <w:i/>
          <w:iCs/>
          <w:sz w:val="22"/>
          <w:szCs w:val="22"/>
          <w:lang w:eastAsia="en-US"/>
        </w:rPr>
        <w:t>a) člen statutárního orgánu; tvoří-li statutární orgán více osob, jedná za právnickou osobu předseda statutárního orgánu, popřípadě jeho člen, který tím byl pověřen; je-li předsedou nebo pověřeným členem právnická osoba, jedná vždy fyzická osoba, která je k tomu touto právnickou osobou zmocněna nebo jinak oprávněna, nebo</w:t>
      </w:r>
    </w:p>
    <w:p w14:paraId="0B45C0B2" w14:textId="77777777" w:rsidR="00907C01" w:rsidRPr="00907C01" w:rsidRDefault="00907C01" w:rsidP="00907C01">
      <w:pPr>
        <w:spacing w:line="259" w:lineRule="auto"/>
        <w:jc w:val="both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907C0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b) její zaměstnanec (člen), který tím byl statutárním orgánem pověřen, nebo</w:t>
      </w:r>
    </w:p>
    <w:p w14:paraId="0DFE107C" w14:textId="77777777" w:rsidR="00907C01" w:rsidRPr="00907C01" w:rsidRDefault="00907C01" w:rsidP="00907C01">
      <w:pPr>
        <w:spacing w:line="259" w:lineRule="auto"/>
        <w:jc w:val="both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907C0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c) vedoucí jejího odštěpného závodu, jde-li o věci týkající se tohoto závodu, nebo</w:t>
      </w:r>
    </w:p>
    <w:p w14:paraId="66CB11C7" w14:textId="77777777" w:rsidR="00907C01" w:rsidRPr="00907C01" w:rsidRDefault="00907C01" w:rsidP="00907C01">
      <w:pPr>
        <w:spacing w:line="259" w:lineRule="auto"/>
        <w:jc w:val="both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907C0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d) její prokurista, může-li podle udělené prokury jednat samostatně.</w:t>
      </w:r>
    </w:p>
    <w:p w14:paraId="1775E9FE" w14:textId="22963820" w:rsidR="00907C01" w:rsidRPr="00907C01" w:rsidRDefault="00907C01" w:rsidP="00907C01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Dle </w:t>
      </w:r>
      <w:proofErr w:type="spellStart"/>
      <w:r w:rsidRPr="00907C01"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. § 21 odst. 5) o.s.ř. je povinností jednajícího prokázat své oprávnění. Přílohou odvolání je pověření pana Mgr. Filipa Kudláčka od pana Ing. Pavla Surého (generální ředitel) ze dne 24. 10.2016 k jednání jménem odvolatele ve správních řízeních. Pan Mgr. Filip Kudláček odvolání el. podepsal. Odvolání je tedy přípustné. Odvoláním napadené rozhodnutí bylo doručeno odvolateli dne </w:t>
      </w:r>
      <w:r w:rsidR="00FF1223">
        <w:rPr>
          <w:rFonts w:ascii="Calibri" w:eastAsia="Calibri" w:hAnsi="Calibri"/>
          <w:sz w:val="22"/>
          <w:szCs w:val="22"/>
          <w:lang w:eastAsia="en-US"/>
        </w:rPr>
        <w:t>22.08.2023</w:t>
      </w: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, odvolání bylo doručeno MÚ Hořice dne </w:t>
      </w:r>
      <w:r w:rsidR="00FF1223">
        <w:rPr>
          <w:rFonts w:ascii="Calibri" w:eastAsia="Calibri" w:hAnsi="Calibri"/>
          <w:sz w:val="22"/>
          <w:szCs w:val="22"/>
          <w:lang w:eastAsia="en-US"/>
        </w:rPr>
        <w:t>06.09.2023</w:t>
      </w:r>
      <w:r w:rsidRPr="00907C01">
        <w:rPr>
          <w:rFonts w:ascii="Calibri" w:eastAsia="Calibri" w:hAnsi="Calibri"/>
          <w:sz w:val="22"/>
          <w:szCs w:val="22"/>
          <w:lang w:eastAsia="en-US"/>
        </w:rPr>
        <w:t>, jde tedy o odvolání včasné.  Byly vzneseny odvolací námitky</w:t>
      </w:r>
      <w:r w:rsidR="00FF1223">
        <w:rPr>
          <w:rFonts w:ascii="Calibri" w:eastAsia="Calibri" w:hAnsi="Calibri"/>
          <w:sz w:val="22"/>
          <w:szCs w:val="22"/>
          <w:lang w:eastAsia="en-US"/>
        </w:rPr>
        <w:t>, které směřovaly toliko do obsahu negativního závazného stanoviska Police České rep</w:t>
      </w:r>
      <w:r w:rsidR="003E41EF">
        <w:rPr>
          <w:rFonts w:ascii="Calibri" w:eastAsia="Calibri" w:hAnsi="Calibri"/>
          <w:sz w:val="22"/>
          <w:szCs w:val="22"/>
          <w:lang w:eastAsia="en-US"/>
        </w:rPr>
        <w:t>ubliky a KÚ KHK tedy nepřísluší tyto námitky vypořádávat a odkazuje na výsledek přezkoumání tohoto závazného stanoviska, které bylo provedeno závazným stanoviskem Police České republiky, Krajského ředitelství policie České republiky, o</w:t>
      </w:r>
      <w:r w:rsidR="003E41EF" w:rsidRPr="003E41EF">
        <w:rPr>
          <w:rFonts w:ascii="Calibri" w:eastAsia="Calibri" w:hAnsi="Calibri"/>
          <w:sz w:val="22"/>
          <w:szCs w:val="22"/>
          <w:lang w:eastAsia="en-US"/>
        </w:rPr>
        <w:t>dbor</w:t>
      </w:r>
      <w:r w:rsidR="003E41EF">
        <w:rPr>
          <w:rFonts w:ascii="Calibri" w:eastAsia="Calibri" w:hAnsi="Calibri"/>
          <w:sz w:val="22"/>
          <w:szCs w:val="22"/>
          <w:lang w:eastAsia="en-US"/>
        </w:rPr>
        <w:t>u</w:t>
      </w:r>
      <w:r w:rsidR="003E41EF" w:rsidRPr="003E41EF">
        <w:rPr>
          <w:rFonts w:ascii="Calibri" w:eastAsia="Calibri" w:hAnsi="Calibri"/>
          <w:sz w:val="22"/>
          <w:szCs w:val="22"/>
          <w:lang w:eastAsia="en-US"/>
        </w:rPr>
        <w:t xml:space="preserve"> služby dopravní policie</w:t>
      </w:r>
      <w:r w:rsidR="003E41EF">
        <w:rPr>
          <w:rFonts w:ascii="Calibri" w:eastAsia="Calibri" w:hAnsi="Calibri"/>
          <w:sz w:val="22"/>
          <w:szCs w:val="22"/>
          <w:lang w:eastAsia="en-US"/>
        </w:rPr>
        <w:t xml:space="preserve"> č</w:t>
      </w:r>
      <w:r w:rsidR="003E41EF" w:rsidRPr="003E41EF">
        <w:rPr>
          <w:rFonts w:ascii="Calibri" w:eastAsia="Calibri" w:hAnsi="Calibri"/>
          <w:sz w:val="22"/>
          <w:szCs w:val="22"/>
          <w:lang w:eastAsia="en-US"/>
        </w:rPr>
        <w:t>. j. KRPH-102019-2/ČJ-2023-0500DP</w:t>
      </w:r>
      <w:r w:rsidR="003E41EF">
        <w:rPr>
          <w:rFonts w:ascii="Calibri" w:eastAsia="Calibri" w:hAnsi="Calibri"/>
          <w:sz w:val="22"/>
          <w:szCs w:val="22"/>
          <w:lang w:eastAsia="en-US"/>
        </w:rPr>
        <w:t xml:space="preserve"> dat. 13.10.2023, který změnil přezkoumávané závazné stanovisko, ovšem toliko co do jeho odůvodnění, přičemž bylo rovněž reagováno na odvolací námitky. </w:t>
      </w:r>
      <w:r w:rsidR="000E76EF">
        <w:rPr>
          <w:rFonts w:ascii="Calibri" w:eastAsia="Calibri" w:hAnsi="Calibri"/>
          <w:sz w:val="22"/>
          <w:szCs w:val="22"/>
          <w:lang w:eastAsia="en-US"/>
        </w:rPr>
        <w:t xml:space="preserve">Podle </w:t>
      </w:r>
      <w:proofErr w:type="spellStart"/>
      <w:r w:rsidR="000E76EF"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 w:rsidR="000E76EF">
        <w:rPr>
          <w:rFonts w:ascii="Calibri" w:eastAsia="Calibri" w:hAnsi="Calibri"/>
          <w:sz w:val="22"/>
          <w:szCs w:val="22"/>
          <w:lang w:eastAsia="en-US"/>
        </w:rPr>
        <w:t xml:space="preserve">. § 149 odst. 1) je závazné stanovisko úkonem, jehož </w:t>
      </w:r>
      <w:r w:rsidR="000E76EF" w:rsidRPr="000E76EF">
        <w:rPr>
          <w:rFonts w:ascii="Calibri" w:eastAsia="Calibri" w:hAnsi="Calibri"/>
          <w:sz w:val="22"/>
          <w:szCs w:val="22"/>
          <w:lang w:eastAsia="en-US"/>
        </w:rPr>
        <w:t>obsah je závazný pro výrokovou část rozhodnutí správního orgánu</w:t>
      </w:r>
      <w:r w:rsidR="000E76EF">
        <w:rPr>
          <w:rFonts w:ascii="Calibri" w:eastAsia="Calibri" w:hAnsi="Calibri"/>
          <w:sz w:val="22"/>
          <w:szCs w:val="22"/>
          <w:lang w:eastAsia="en-US"/>
        </w:rPr>
        <w:t>. KÚ KHK tak nezbylo</w:t>
      </w:r>
      <w:r w:rsidR="00757A4D">
        <w:rPr>
          <w:rFonts w:ascii="Calibri" w:eastAsia="Calibri" w:hAnsi="Calibri"/>
          <w:sz w:val="22"/>
          <w:szCs w:val="22"/>
          <w:lang w:eastAsia="en-US"/>
        </w:rPr>
        <w:t>, než odvolání zamítnout a odvoláním napadené rozhodnutí potvrdit, neboť KÚ KHK neshledal ani nezákonnost odvoláním napadeného rozhodnutí a postupu, který jeho vydání předcházel (</w:t>
      </w:r>
      <w:proofErr w:type="spellStart"/>
      <w:proofErr w:type="gramStart"/>
      <w:r w:rsidR="00757A4D"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 w:rsidR="00757A4D">
        <w:rPr>
          <w:rFonts w:ascii="Calibri" w:eastAsia="Calibri" w:hAnsi="Calibri"/>
          <w:sz w:val="22"/>
          <w:szCs w:val="22"/>
          <w:lang w:eastAsia="en-US"/>
        </w:rPr>
        <w:t>.§</w:t>
      </w:r>
      <w:proofErr w:type="gramEnd"/>
      <w:r w:rsidR="00757A4D">
        <w:rPr>
          <w:rFonts w:ascii="Calibri" w:eastAsia="Calibri" w:hAnsi="Calibri"/>
          <w:sz w:val="22"/>
          <w:szCs w:val="22"/>
          <w:lang w:eastAsia="en-US"/>
        </w:rPr>
        <w:t xml:space="preserve"> 89 odst. 2) správního řádu). </w:t>
      </w:r>
    </w:p>
    <w:p w14:paraId="219E81ED" w14:textId="77777777" w:rsidR="00907C01" w:rsidRPr="00907C01" w:rsidRDefault="00907C01" w:rsidP="00907C01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55D3EBB5" w14:textId="77F3FB4A" w:rsidR="001076BF" w:rsidRDefault="001076BF" w:rsidP="00924795">
      <w:pPr>
        <w:pStyle w:val="Zkladntext"/>
        <w:spacing w:line="276" w:lineRule="auto"/>
        <w:rPr>
          <w:rFonts w:asciiTheme="minorHAnsi" w:hAnsiTheme="minorHAnsi"/>
          <w:sz w:val="22"/>
          <w:szCs w:val="22"/>
        </w:rPr>
      </w:pPr>
    </w:p>
    <w:p w14:paraId="65FC33A7" w14:textId="17566B8E" w:rsidR="00757A4D" w:rsidRDefault="00757A4D" w:rsidP="00924795">
      <w:pPr>
        <w:pStyle w:val="Zkladntext"/>
        <w:spacing w:line="276" w:lineRule="auto"/>
        <w:rPr>
          <w:rFonts w:asciiTheme="minorHAnsi" w:hAnsiTheme="minorHAnsi"/>
          <w:sz w:val="22"/>
          <w:szCs w:val="22"/>
        </w:rPr>
      </w:pPr>
    </w:p>
    <w:p w14:paraId="6968F0EA" w14:textId="79EF2209" w:rsidR="00757A4D" w:rsidRDefault="00757A4D" w:rsidP="00924795">
      <w:pPr>
        <w:pStyle w:val="Zkladntext"/>
        <w:spacing w:line="276" w:lineRule="auto"/>
        <w:rPr>
          <w:rFonts w:asciiTheme="minorHAnsi" w:hAnsiTheme="minorHAnsi"/>
          <w:sz w:val="22"/>
          <w:szCs w:val="22"/>
        </w:rPr>
      </w:pPr>
    </w:p>
    <w:p w14:paraId="65F9BC16" w14:textId="38B18BE8" w:rsidR="00757A4D" w:rsidRDefault="00757A4D" w:rsidP="00924795">
      <w:pPr>
        <w:pStyle w:val="Zkladntext"/>
        <w:spacing w:line="276" w:lineRule="auto"/>
        <w:rPr>
          <w:rFonts w:asciiTheme="minorHAnsi" w:hAnsiTheme="minorHAnsi"/>
          <w:sz w:val="22"/>
          <w:szCs w:val="22"/>
        </w:rPr>
      </w:pPr>
    </w:p>
    <w:p w14:paraId="0E511D0C" w14:textId="77777777" w:rsidR="00757A4D" w:rsidRDefault="00757A4D" w:rsidP="00924795">
      <w:pPr>
        <w:pStyle w:val="Zkladntext"/>
        <w:spacing w:line="276" w:lineRule="auto"/>
        <w:rPr>
          <w:rFonts w:asciiTheme="minorHAnsi" w:hAnsiTheme="minorHAnsi"/>
          <w:sz w:val="22"/>
          <w:szCs w:val="22"/>
        </w:rPr>
      </w:pPr>
    </w:p>
    <w:p w14:paraId="3E065B37" w14:textId="77777777" w:rsidR="00924795" w:rsidRPr="00757A4D" w:rsidRDefault="00924795" w:rsidP="005B3FB4">
      <w:pPr>
        <w:pStyle w:val="Zkladntext"/>
        <w:spacing w:before="120" w:line="276" w:lineRule="auto"/>
        <w:jc w:val="center"/>
        <w:rPr>
          <w:rFonts w:asciiTheme="minorHAnsi" w:hAnsiTheme="minorHAnsi"/>
          <w:b/>
          <w:smallCaps/>
          <w:sz w:val="22"/>
          <w:szCs w:val="22"/>
        </w:rPr>
      </w:pPr>
      <w:r w:rsidRPr="00757A4D">
        <w:rPr>
          <w:rFonts w:asciiTheme="minorHAnsi" w:hAnsiTheme="minorHAnsi"/>
          <w:b/>
          <w:smallCaps/>
          <w:sz w:val="22"/>
          <w:szCs w:val="22"/>
          <w:u w:val="single"/>
        </w:rPr>
        <w:t>Poučení</w:t>
      </w:r>
    </w:p>
    <w:p w14:paraId="14E62C5E" w14:textId="77777777" w:rsidR="00924795" w:rsidRPr="00DF0BAC" w:rsidRDefault="00924795" w:rsidP="005B3FB4">
      <w:pPr>
        <w:pStyle w:val="Zkladntext"/>
        <w:spacing w:before="120" w:line="276" w:lineRule="auto"/>
        <w:ind w:right="-286"/>
        <w:rPr>
          <w:rFonts w:asciiTheme="minorHAnsi" w:hAnsiTheme="minorHAnsi"/>
          <w:sz w:val="22"/>
          <w:szCs w:val="22"/>
        </w:rPr>
      </w:pPr>
      <w:r w:rsidRPr="00DF0BAC">
        <w:rPr>
          <w:rFonts w:asciiTheme="minorHAnsi" w:hAnsiTheme="minorHAnsi"/>
          <w:sz w:val="22"/>
          <w:szCs w:val="22"/>
        </w:rPr>
        <w:t>Proti tomuto rozhodnutí o odvolání se, dle § 91 odst. 1 správního řádu nelze odvolat.</w:t>
      </w:r>
    </w:p>
    <w:p w14:paraId="5D40CE64" w14:textId="77777777" w:rsidR="00924795" w:rsidRDefault="00924795" w:rsidP="005B3FB4">
      <w:pPr>
        <w:pStyle w:val="Zhlav"/>
        <w:spacing w:line="276" w:lineRule="auto"/>
        <w:ind w:left="135" w:hanging="135"/>
        <w:jc w:val="both"/>
        <w:rPr>
          <w:rFonts w:asciiTheme="minorHAnsi" w:hAnsiTheme="minorHAnsi"/>
          <w:b/>
          <w:sz w:val="22"/>
          <w:szCs w:val="22"/>
        </w:rPr>
      </w:pPr>
    </w:p>
    <w:p w14:paraId="1A3AADAB" w14:textId="77777777" w:rsidR="003A297B" w:rsidRDefault="003A297B" w:rsidP="005B3FB4">
      <w:pPr>
        <w:pStyle w:val="Zhlav"/>
        <w:spacing w:line="276" w:lineRule="auto"/>
        <w:ind w:left="135" w:hanging="135"/>
        <w:jc w:val="both"/>
        <w:rPr>
          <w:rFonts w:asciiTheme="minorHAnsi" w:hAnsiTheme="minorHAnsi"/>
          <w:b/>
          <w:sz w:val="22"/>
          <w:szCs w:val="22"/>
        </w:rPr>
      </w:pPr>
    </w:p>
    <w:p w14:paraId="58253CB5" w14:textId="77777777" w:rsidR="003A297B" w:rsidRDefault="003A297B" w:rsidP="005B3FB4">
      <w:pPr>
        <w:pStyle w:val="Zhlav"/>
        <w:spacing w:line="276" w:lineRule="auto"/>
        <w:ind w:left="135" w:hanging="135"/>
        <w:jc w:val="both"/>
        <w:rPr>
          <w:rFonts w:asciiTheme="minorHAnsi" w:hAnsiTheme="minorHAnsi"/>
          <w:b/>
          <w:sz w:val="22"/>
          <w:szCs w:val="22"/>
        </w:rPr>
      </w:pPr>
    </w:p>
    <w:p w14:paraId="2796BF73" w14:textId="77777777" w:rsidR="003A297B" w:rsidRDefault="003A297B" w:rsidP="005B3FB4">
      <w:pPr>
        <w:pStyle w:val="Zhlav"/>
        <w:spacing w:line="276" w:lineRule="auto"/>
        <w:ind w:left="135" w:hanging="135"/>
        <w:jc w:val="both"/>
        <w:rPr>
          <w:rFonts w:asciiTheme="minorHAnsi" w:hAnsiTheme="minorHAnsi"/>
          <w:b/>
          <w:sz w:val="22"/>
          <w:szCs w:val="22"/>
        </w:rPr>
      </w:pPr>
    </w:p>
    <w:p w14:paraId="5D3B747E" w14:textId="77777777" w:rsidR="003A297B" w:rsidRPr="00DF0BAC" w:rsidRDefault="003A297B" w:rsidP="005B3FB4">
      <w:pPr>
        <w:pStyle w:val="Zhlav"/>
        <w:spacing w:line="276" w:lineRule="auto"/>
        <w:ind w:left="135" w:hanging="135"/>
        <w:jc w:val="both"/>
        <w:rPr>
          <w:rFonts w:asciiTheme="minorHAnsi" w:hAnsiTheme="minorHAnsi"/>
          <w:b/>
          <w:sz w:val="22"/>
          <w:szCs w:val="22"/>
        </w:rPr>
      </w:pPr>
    </w:p>
    <w:p w14:paraId="4CF0FE2F" w14:textId="77777777" w:rsidR="00924795" w:rsidRPr="00DF0BAC" w:rsidRDefault="00924795" w:rsidP="008632EA">
      <w:pPr>
        <w:rPr>
          <w:rFonts w:asciiTheme="minorHAnsi" w:hAnsiTheme="minorHAnsi"/>
          <w:sz w:val="22"/>
          <w:szCs w:val="22"/>
        </w:rPr>
      </w:pPr>
      <w:r w:rsidRPr="00DF0BAC">
        <w:rPr>
          <w:rFonts w:asciiTheme="minorHAnsi" w:hAnsiTheme="minorHAnsi"/>
          <w:sz w:val="22"/>
          <w:szCs w:val="22"/>
        </w:rPr>
        <w:t xml:space="preserve">Mgr. Bc. David Mazánek </w:t>
      </w:r>
    </w:p>
    <w:p w14:paraId="545426F1" w14:textId="77777777" w:rsidR="00924795" w:rsidRPr="00DF0BAC" w:rsidRDefault="00924795" w:rsidP="008632EA">
      <w:pPr>
        <w:rPr>
          <w:rFonts w:asciiTheme="minorHAnsi" w:hAnsiTheme="minorHAnsi"/>
          <w:sz w:val="22"/>
          <w:szCs w:val="22"/>
        </w:rPr>
      </w:pPr>
      <w:r w:rsidRPr="00DF0BAC">
        <w:rPr>
          <w:rFonts w:asciiTheme="minorHAnsi" w:hAnsiTheme="minorHAnsi"/>
          <w:sz w:val="22"/>
          <w:szCs w:val="22"/>
        </w:rPr>
        <w:t>oprávněná úřední osoba</w:t>
      </w:r>
    </w:p>
    <w:p w14:paraId="3B66CB89" w14:textId="204A63EC" w:rsidR="00514B6B" w:rsidRDefault="00907C01" w:rsidP="008632E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právník </w:t>
      </w:r>
      <w:proofErr w:type="spellStart"/>
      <w:r w:rsidR="00757A4D">
        <w:rPr>
          <w:rFonts w:asciiTheme="minorHAnsi" w:hAnsiTheme="minorHAnsi"/>
          <w:sz w:val="22"/>
          <w:szCs w:val="22"/>
        </w:rPr>
        <w:t>P</w:t>
      </w:r>
      <w:r>
        <w:rPr>
          <w:rFonts w:asciiTheme="minorHAnsi" w:hAnsiTheme="minorHAnsi"/>
          <w:sz w:val="22"/>
          <w:szCs w:val="22"/>
        </w:rPr>
        <w:t>dboru</w:t>
      </w:r>
      <w:proofErr w:type="spellEnd"/>
      <w:r>
        <w:rPr>
          <w:rFonts w:asciiTheme="minorHAnsi" w:hAnsiTheme="minorHAnsi"/>
          <w:sz w:val="22"/>
          <w:szCs w:val="22"/>
        </w:rPr>
        <w:t xml:space="preserve"> dopravy a </w:t>
      </w:r>
      <w:proofErr w:type="spellStart"/>
      <w:r>
        <w:rPr>
          <w:rFonts w:asciiTheme="minorHAnsi" w:hAnsiTheme="minorHAnsi"/>
          <w:sz w:val="22"/>
          <w:szCs w:val="22"/>
        </w:rPr>
        <w:t>s.h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14:paraId="79207844" w14:textId="40CEBEC0" w:rsidR="00907C01" w:rsidRDefault="00907C01" w:rsidP="008632E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KÚ Královéhradeckého kraje</w:t>
      </w:r>
    </w:p>
    <w:p w14:paraId="719B1464" w14:textId="77777777" w:rsidR="00CC4A1B" w:rsidRDefault="00CC4A1B" w:rsidP="005B3FB4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656A476C" w14:textId="322B314B" w:rsidR="00741C0D" w:rsidRDefault="00741C0D" w:rsidP="005B3FB4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E0EC943" w14:textId="584BDFF6" w:rsidR="008632EA" w:rsidRDefault="008632EA" w:rsidP="005B3FB4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1DBCB4A" w14:textId="1812B771" w:rsidR="008632EA" w:rsidRDefault="008632EA" w:rsidP="005B3FB4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211430B6" w14:textId="77777777" w:rsidR="008632EA" w:rsidRPr="00DF0BAC" w:rsidRDefault="008632EA" w:rsidP="005B3FB4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942E741" w14:textId="77777777" w:rsidR="00924795" w:rsidRDefault="00924795" w:rsidP="005B3FB4">
      <w:pPr>
        <w:spacing w:line="276" w:lineRule="auto"/>
        <w:rPr>
          <w:rFonts w:asciiTheme="minorHAnsi" w:hAnsiTheme="minorHAnsi"/>
          <w:sz w:val="22"/>
          <w:szCs w:val="22"/>
          <w:u w:val="single"/>
        </w:rPr>
      </w:pPr>
      <w:r w:rsidRPr="00924795">
        <w:rPr>
          <w:rFonts w:asciiTheme="minorHAnsi" w:hAnsiTheme="minorHAnsi"/>
          <w:sz w:val="22"/>
          <w:szCs w:val="22"/>
          <w:u w:val="single"/>
        </w:rPr>
        <w:t>Rozdělovník</w:t>
      </w:r>
      <w:r w:rsidR="001A0582">
        <w:rPr>
          <w:rFonts w:asciiTheme="minorHAnsi" w:hAnsiTheme="minorHAnsi"/>
          <w:sz w:val="22"/>
          <w:szCs w:val="22"/>
          <w:u w:val="single"/>
        </w:rPr>
        <w:t>:</w:t>
      </w:r>
    </w:p>
    <w:p w14:paraId="2810DE91" w14:textId="76B842FB" w:rsidR="00A57E0E" w:rsidRDefault="00907C01" w:rsidP="00A57E0E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1</w:t>
      </w:r>
      <w:r w:rsidR="00A57E0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/ </w:t>
      </w:r>
      <w:r w:rsidR="00757A4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Město Nová </w:t>
      </w:r>
      <w:proofErr w:type="gramStart"/>
      <w:r w:rsidR="00757A4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Paka </w:t>
      </w:r>
      <w:r w:rsidR="00A36D07">
        <w:rPr>
          <w:rFonts w:asciiTheme="minorHAnsi" w:hAnsiTheme="minorHAnsi"/>
          <w:sz w:val="22"/>
          <w:szCs w:val="22"/>
        </w:rPr>
        <w:t>-</w:t>
      </w:r>
      <w:r w:rsidR="00A57E0E">
        <w:rPr>
          <w:rFonts w:asciiTheme="minorHAnsi" w:hAnsiTheme="minorHAnsi"/>
          <w:sz w:val="22"/>
          <w:szCs w:val="22"/>
        </w:rPr>
        <w:t xml:space="preserve"> DS</w:t>
      </w:r>
      <w:proofErr w:type="gramEnd"/>
      <w:r w:rsidR="00A57E0E">
        <w:rPr>
          <w:rFonts w:asciiTheme="minorHAnsi" w:hAnsiTheme="minorHAnsi"/>
          <w:sz w:val="22"/>
          <w:szCs w:val="22"/>
        </w:rPr>
        <w:t xml:space="preserve"> (</w:t>
      </w:r>
      <w:r w:rsidR="00757A4D">
        <w:rPr>
          <w:rFonts w:asciiTheme="minorHAnsi" w:hAnsiTheme="minorHAnsi"/>
          <w:sz w:val="22"/>
          <w:szCs w:val="22"/>
        </w:rPr>
        <w:t xml:space="preserve">účastník řízení </w:t>
      </w:r>
      <w:r w:rsidR="00A57E0E">
        <w:rPr>
          <w:rFonts w:asciiTheme="minorHAnsi" w:hAnsiTheme="minorHAnsi"/>
          <w:sz w:val="22"/>
          <w:szCs w:val="22"/>
        </w:rPr>
        <w:t xml:space="preserve">+ </w:t>
      </w:r>
      <w:r w:rsidR="00757A4D">
        <w:rPr>
          <w:rFonts w:asciiTheme="minorHAnsi" w:hAnsiTheme="minorHAnsi"/>
          <w:sz w:val="22"/>
          <w:szCs w:val="22"/>
        </w:rPr>
        <w:t xml:space="preserve">správní orgán prvního stupně - </w:t>
      </w:r>
      <w:r w:rsidR="00A57E0E">
        <w:rPr>
          <w:rFonts w:asciiTheme="minorHAnsi" w:hAnsiTheme="minorHAnsi"/>
          <w:sz w:val="22"/>
          <w:szCs w:val="22"/>
        </w:rPr>
        <w:t xml:space="preserve">spolu se spisem po </w:t>
      </w:r>
      <w:proofErr w:type="spellStart"/>
      <w:r w:rsidR="00A57E0E">
        <w:rPr>
          <w:rFonts w:asciiTheme="minorHAnsi" w:hAnsiTheme="minorHAnsi"/>
          <w:sz w:val="22"/>
          <w:szCs w:val="22"/>
        </w:rPr>
        <w:t>p.m</w:t>
      </w:r>
      <w:proofErr w:type="spellEnd"/>
      <w:r w:rsidR="00A57E0E">
        <w:rPr>
          <w:rFonts w:asciiTheme="minorHAnsi" w:hAnsiTheme="minorHAnsi"/>
          <w:sz w:val="22"/>
          <w:szCs w:val="22"/>
        </w:rPr>
        <w:t>. rozhodnutí)</w:t>
      </w:r>
    </w:p>
    <w:p w14:paraId="1431C483" w14:textId="266645E0" w:rsidR="008632EA" w:rsidRDefault="008632EA" w:rsidP="008632EA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2/</w:t>
      </w:r>
      <w:r w:rsidRPr="008632EA">
        <w:t xml:space="preserve"> </w:t>
      </w:r>
      <w:r w:rsidRPr="008632EA">
        <w:rPr>
          <w:rFonts w:asciiTheme="minorHAnsi" w:hAnsiTheme="minorHAnsi" w:cstheme="minorHAnsi"/>
          <w:bCs/>
          <w:sz w:val="22"/>
          <w:szCs w:val="22"/>
        </w:rPr>
        <w:t>Správa železnic, státní organizace</w:t>
      </w:r>
      <w:r w:rsidRPr="00EC1BAC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EC1BAC">
        <w:rPr>
          <w:rFonts w:asciiTheme="minorHAnsi" w:hAnsiTheme="minorHAnsi" w:cstheme="minorHAnsi"/>
          <w:bCs/>
          <w:sz w:val="22"/>
          <w:szCs w:val="22"/>
        </w:rPr>
        <w:t xml:space="preserve">se sídlem Dlážděná 1003/7, 110 00 Praha 1, oblastní ředitelství Hradec Králové, U </w:t>
      </w:r>
      <w:proofErr w:type="spellStart"/>
      <w:r w:rsidRPr="00EC1BAC">
        <w:rPr>
          <w:rFonts w:asciiTheme="minorHAnsi" w:hAnsiTheme="minorHAnsi" w:cstheme="minorHAnsi"/>
          <w:bCs/>
          <w:sz w:val="22"/>
          <w:szCs w:val="22"/>
        </w:rPr>
        <w:t>Fotochemy</w:t>
      </w:r>
      <w:proofErr w:type="spellEnd"/>
      <w:r w:rsidRPr="00EC1BAC">
        <w:rPr>
          <w:rFonts w:asciiTheme="minorHAnsi" w:hAnsiTheme="minorHAnsi" w:cstheme="minorHAnsi"/>
          <w:bCs/>
          <w:sz w:val="22"/>
          <w:szCs w:val="22"/>
        </w:rPr>
        <w:t xml:space="preserve"> 259, 501 01 Hradec </w:t>
      </w:r>
      <w:proofErr w:type="gramStart"/>
      <w:r w:rsidRPr="00EC1BAC">
        <w:rPr>
          <w:rFonts w:asciiTheme="minorHAnsi" w:hAnsiTheme="minorHAnsi" w:cstheme="minorHAnsi"/>
          <w:bCs/>
          <w:sz w:val="22"/>
          <w:szCs w:val="22"/>
        </w:rPr>
        <w:t>Králové</w:t>
      </w:r>
      <w:r>
        <w:rPr>
          <w:rFonts w:asciiTheme="minorHAnsi" w:hAnsiTheme="minorHAnsi"/>
          <w:sz w:val="22"/>
          <w:szCs w:val="22"/>
        </w:rPr>
        <w:t xml:space="preserve"> - DS</w:t>
      </w:r>
      <w:proofErr w:type="gramEnd"/>
    </w:p>
    <w:p w14:paraId="45DED190" w14:textId="309B97E1" w:rsidR="00757A4D" w:rsidRDefault="00757A4D" w:rsidP="00A57E0E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3/ Státní pozemkový </w:t>
      </w:r>
      <w:proofErr w:type="gramStart"/>
      <w:r>
        <w:rPr>
          <w:rFonts w:asciiTheme="minorHAnsi" w:hAnsiTheme="minorHAnsi"/>
          <w:sz w:val="22"/>
          <w:szCs w:val="22"/>
        </w:rPr>
        <w:t>úřad - DS</w:t>
      </w:r>
      <w:proofErr w:type="gramEnd"/>
    </w:p>
    <w:p w14:paraId="1A402599" w14:textId="69CF0424" w:rsidR="008632EA" w:rsidRDefault="00757A4D" w:rsidP="00A57E0E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</w:t>
      </w:r>
      <w:r w:rsidR="00A36D07">
        <w:rPr>
          <w:rFonts w:asciiTheme="minorHAnsi" w:hAnsiTheme="minorHAnsi"/>
          <w:sz w:val="22"/>
          <w:szCs w:val="22"/>
        </w:rPr>
        <w:t>/</w:t>
      </w:r>
      <w:r w:rsidR="008632EA" w:rsidRPr="008632EA">
        <w:t xml:space="preserve"> </w:t>
      </w:r>
      <w:r w:rsidR="008632EA" w:rsidRPr="008632EA">
        <w:rPr>
          <w:rFonts w:asciiTheme="minorHAnsi" w:hAnsiTheme="minorHAnsi"/>
          <w:sz w:val="22"/>
          <w:szCs w:val="22"/>
        </w:rPr>
        <w:t>KŘ</w:t>
      </w:r>
      <w:r w:rsidR="008632EA">
        <w:rPr>
          <w:rFonts w:asciiTheme="minorHAnsi" w:hAnsiTheme="minorHAnsi"/>
          <w:sz w:val="22"/>
          <w:szCs w:val="22"/>
        </w:rPr>
        <w:t xml:space="preserve"> Police České republiky</w:t>
      </w:r>
      <w:r w:rsidR="008632EA" w:rsidRPr="008632EA">
        <w:rPr>
          <w:rFonts w:asciiTheme="minorHAnsi" w:hAnsiTheme="minorHAnsi"/>
          <w:sz w:val="22"/>
          <w:szCs w:val="22"/>
        </w:rPr>
        <w:t xml:space="preserve"> Královéhradeckého kraje, územní odbor Jičín, dopravní inspektorát, Balbínova 24,506 </w:t>
      </w:r>
      <w:r w:rsidR="008632EA">
        <w:rPr>
          <w:rFonts w:asciiTheme="minorHAnsi" w:hAnsiTheme="minorHAnsi"/>
          <w:sz w:val="22"/>
          <w:szCs w:val="22"/>
        </w:rPr>
        <w:t>1</w:t>
      </w:r>
      <w:r w:rsidR="008632EA" w:rsidRPr="008632EA">
        <w:rPr>
          <w:rFonts w:asciiTheme="minorHAnsi" w:hAnsiTheme="minorHAnsi"/>
          <w:sz w:val="22"/>
          <w:szCs w:val="22"/>
        </w:rPr>
        <w:t>2 Jičín</w:t>
      </w:r>
      <w:r w:rsidR="008632EA">
        <w:rPr>
          <w:rFonts w:asciiTheme="minorHAnsi" w:hAnsiTheme="minorHAnsi"/>
          <w:sz w:val="22"/>
          <w:szCs w:val="22"/>
        </w:rPr>
        <w:t xml:space="preserve"> – DS</w:t>
      </w:r>
    </w:p>
    <w:p w14:paraId="2A3720E4" w14:textId="7488CBD7" w:rsidR="00A36D07" w:rsidRDefault="008632EA" w:rsidP="00A57E0E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</w:t>
      </w:r>
      <w:r w:rsidR="00907C01">
        <w:rPr>
          <w:rFonts w:asciiTheme="minorHAnsi" w:hAnsiTheme="minorHAnsi"/>
          <w:sz w:val="22"/>
          <w:szCs w:val="22"/>
        </w:rPr>
        <w:t>/</w:t>
      </w:r>
      <w:r w:rsidR="00A36D07">
        <w:rPr>
          <w:rFonts w:asciiTheme="minorHAnsi" w:hAnsiTheme="minorHAnsi"/>
          <w:sz w:val="22"/>
          <w:szCs w:val="22"/>
        </w:rPr>
        <w:t xml:space="preserve"> Drážní </w:t>
      </w:r>
      <w:proofErr w:type="gramStart"/>
      <w:r w:rsidR="00A36D07">
        <w:rPr>
          <w:rFonts w:asciiTheme="minorHAnsi" w:hAnsiTheme="minorHAnsi"/>
          <w:sz w:val="22"/>
          <w:szCs w:val="22"/>
        </w:rPr>
        <w:t>úřad - DS</w:t>
      </w:r>
      <w:proofErr w:type="gramEnd"/>
    </w:p>
    <w:sectPr w:rsidR="00A36D07" w:rsidSect="00E05BB9">
      <w:footerReference w:type="default" r:id="rId12"/>
      <w:type w:val="continuous"/>
      <w:pgSz w:w="11906" w:h="16838"/>
      <w:pgMar w:top="1417" w:right="1417" w:bottom="1417" w:left="1417" w:header="709" w:footer="64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62058" w14:textId="77777777" w:rsidR="00422C49" w:rsidRDefault="00422C49">
      <w:r>
        <w:separator/>
      </w:r>
    </w:p>
  </w:endnote>
  <w:endnote w:type="continuationSeparator" w:id="0">
    <w:p w14:paraId="4AE2DF9F" w14:textId="77777777" w:rsidR="00422C49" w:rsidRDefault="00422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DD10C" w14:textId="77777777" w:rsidR="00E63883" w:rsidRPr="00FD0F1A" w:rsidRDefault="00E63883" w:rsidP="00450EB4">
    <w:pPr>
      <w:pStyle w:val="Zpat"/>
      <w:rPr>
        <w:rFonts w:ascii="Arial" w:hAnsi="Arial" w:cs="Arial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Pivovarské náměstí 1245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500 03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Hradec Králové</w:t>
    </w:r>
    <w:r w:rsidRPr="003F1526">
      <w:rPr>
        <w:rFonts w:ascii="Arial" w:hAnsi="Arial" w:cs="Arial"/>
        <w:b/>
        <w:color w:val="808080"/>
        <w:sz w:val="18"/>
        <w:szCs w:val="18"/>
      </w:rPr>
      <w:t xml:space="preserve"> </w:t>
    </w:r>
    <w:r>
      <w:rPr>
        <w:rFonts w:ascii="Arial" w:hAnsi="Arial" w:cs="Arial"/>
        <w:b/>
        <w:color w:val="808080"/>
        <w:sz w:val="18"/>
        <w:szCs w:val="18"/>
      </w:rPr>
      <w:tab/>
    </w:r>
    <w:r>
      <w:rPr>
        <w:rFonts w:ascii="Arial" w:hAnsi="Arial" w:cs="Arial"/>
        <w:b/>
        <w:color w:val="808080"/>
        <w:sz w:val="18"/>
        <w:szCs w:val="18"/>
      </w:rPr>
      <w:tab/>
    </w:r>
    <w:r w:rsidRPr="00F477CC">
      <w:rPr>
        <w:rFonts w:ascii="Arial" w:hAnsi="Arial" w:cs="Arial"/>
        <w:b/>
        <w:color w:val="808080"/>
        <w:sz w:val="18"/>
        <w:szCs w:val="18"/>
      </w:rPr>
      <w:t>Vstřícný, rychlý a profesionální úřad</w:t>
    </w:r>
  </w:p>
  <w:p w14:paraId="6AF979CC" w14:textId="77777777" w:rsidR="00E63883" w:rsidRPr="00FD0F1A" w:rsidRDefault="00E63883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tel.: 495 817 </w:t>
    </w:r>
    <w:r>
      <w:rPr>
        <w:rFonts w:ascii="Arial" w:hAnsi="Arial" w:cs="Arial"/>
        <w:color w:val="808080"/>
        <w:sz w:val="18"/>
        <w:szCs w:val="18"/>
      </w:rPr>
      <w:t>111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FF0000"/>
        <w:sz w:val="18"/>
        <w:szCs w:val="18"/>
      </w:rPr>
      <w:t>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fax: 495 817</w:t>
    </w:r>
    <w:r>
      <w:rPr>
        <w:rFonts w:ascii="Arial" w:hAnsi="Arial" w:cs="Arial"/>
        <w:color w:val="808080"/>
        <w:sz w:val="18"/>
        <w:szCs w:val="18"/>
      </w:rPr>
      <w:t> 336</w:t>
    </w:r>
    <w:r>
      <w:rPr>
        <w:rFonts w:ascii="Arial" w:hAnsi="Arial" w:cs="Arial"/>
        <w:color w:val="808080"/>
        <w:sz w:val="18"/>
        <w:szCs w:val="18"/>
      </w:rPr>
      <w:tab/>
    </w:r>
    <w:r>
      <w:rPr>
        <w:rFonts w:ascii="Arial" w:hAnsi="Arial" w:cs="Arial"/>
        <w:color w:val="808080"/>
        <w:sz w:val="18"/>
        <w:szCs w:val="18"/>
      </w:rPr>
      <w:tab/>
    </w:r>
    <w:r w:rsidRPr="00F477CC">
      <w:rPr>
        <w:rFonts w:ascii="Arial" w:hAnsi="Arial" w:cs="Arial"/>
        <w:b/>
        <w:color w:val="808080"/>
        <w:sz w:val="18"/>
        <w:szCs w:val="18"/>
      </w:rPr>
      <w:t>– spokojený občan.</w:t>
    </w:r>
  </w:p>
  <w:p w14:paraId="7FC26909" w14:textId="77777777" w:rsidR="00E63883" w:rsidRPr="00FD0F1A" w:rsidRDefault="00E63883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e-mail: posta@kr-kralovehradecky.cz</w:t>
    </w:r>
  </w:p>
  <w:p w14:paraId="60448E0E" w14:textId="77777777" w:rsidR="00E63883" w:rsidRPr="00FD0F1A" w:rsidRDefault="00E63883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www.kr-kralovehradecky.cz</w:t>
    </w:r>
  </w:p>
  <w:p w14:paraId="410A9ECE" w14:textId="77777777" w:rsidR="00E63883" w:rsidRPr="003E28F0" w:rsidRDefault="00E63883" w:rsidP="00E638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4D008" w14:textId="77777777" w:rsidR="00E63883" w:rsidRPr="00145131" w:rsidRDefault="00E63883" w:rsidP="00145131">
    <w:pPr>
      <w:pStyle w:val="Zpat"/>
      <w:jc w:val="right"/>
      <w:rPr>
        <w:sz w:val="22"/>
        <w:szCs w:val="22"/>
      </w:rPr>
    </w:pPr>
    <w:r w:rsidRPr="00145131">
      <w:rPr>
        <w:rStyle w:val="slostrnky"/>
        <w:sz w:val="22"/>
        <w:szCs w:val="22"/>
      </w:rPr>
      <w:fldChar w:fldCharType="begin"/>
    </w:r>
    <w:r w:rsidRPr="00145131">
      <w:rPr>
        <w:rStyle w:val="slostrnky"/>
        <w:sz w:val="22"/>
        <w:szCs w:val="22"/>
      </w:rPr>
      <w:instrText xml:space="preserve"> PAGE </w:instrText>
    </w:r>
    <w:r w:rsidRPr="00145131">
      <w:rPr>
        <w:rStyle w:val="slostrnky"/>
        <w:sz w:val="22"/>
        <w:szCs w:val="22"/>
      </w:rPr>
      <w:fldChar w:fldCharType="separate"/>
    </w:r>
    <w:r>
      <w:rPr>
        <w:rStyle w:val="slostrnky"/>
        <w:noProof/>
        <w:sz w:val="22"/>
        <w:szCs w:val="22"/>
      </w:rPr>
      <w:t>2</w:t>
    </w:r>
    <w:r w:rsidRPr="00145131">
      <w:rPr>
        <w:rStyle w:val="slostrnky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B1AEF" w14:textId="77777777" w:rsidR="00E63883" w:rsidRPr="00004038" w:rsidRDefault="00E63883" w:rsidP="00145131">
    <w:pPr>
      <w:pStyle w:val="Zpat"/>
      <w:jc w:val="right"/>
      <w:rPr>
        <w:rFonts w:asciiTheme="minorHAnsi" w:hAnsiTheme="minorHAnsi"/>
        <w:sz w:val="22"/>
        <w:szCs w:val="22"/>
      </w:rPr>
    </w:pPr>
    <w:r w:rsidRPr="00004038">
      <w:rPr>
        <w:rStyle w:val="slostrnky"/>
        <w:rFonts w:asciiTheme="minorHAnsi" w:hAnsiTheme="minorHAnsi"/>
        <w:sz w:val="22"/>
        <w:szCs w:val="22"/>
      </w:rPr>
      <w:fldChar w:fldCharType="begin"/>
    </w:r>
    <w:r w:rsidRPr="00004038">
      <w:rPr>
        <w:rStyle w:val="slostrnky"/>
        <w:rFonts w:asciiTheme="minorHAnsi" w:hAnsiTheme="minorHAnsi"/>
        <w:sz w:val="22"/>
        <w:szCs w:val="22"/>
      </w:rPr>
      <w:instrText xml:space="preserve"> PAGE </w:instrText>
    </w:r>
    <w:r w:rsidRPr="00004038">
      <w:rPr>
        <w:rStyle w:val="slostrnky"/>
        <w:rFonts w:asciiTheme="minorHAnsi" w:hAnsiTheme="minorHAnsi"/>
        <w:sz w:val="22"/>
        <w:szCs w:val="22"/>
      </w:rPr>
      <w:fldChar w:fldCharType="separate"/>
    </w:r>
    <w:r w:rsidR="009726E9">
      <w:rPr>
        <w:rStyle w:val="slostrnky"/>
        <w:rFonts w:asciiTheme="minorHAnsi" w:hAnsiTheme="minorHAnsi"/>
        <w:noProof/>
        <w:sz w:val="22"/>
        <w:szCs w:val="22"/>
      </w:rPr>
      <w:t>3</w:t>
    </w:r>
    <w:r w:rsidRPr="00004038">
      <w:rPr>
        <w:rStyle w:val="slostrnky"/>
        <w:rFonts w:asciiTheme="minorHAnsi" w:hAnsiTheme="min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C5852" w14:textId="77777777" w:rsidR="00422C49" w:rsidRDefault="00422C49">
      <w:r>
        <w:separator/>
      </w:r>
    </w:p>
  </w:footnote>
  <w:footnote w:type="continuationSeparator" w:id="0">
    <w:p w14:paraId="3F60F3EA" w14:textId="77777777" w:rsidR="00422C49" w:rsidRDefault="00422C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BE73D3"/>
    <w:multiLevelType w:val="hybridMultilevel"/>
    <w:tmpl w:val="55CE468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1E29BB"/>
    <w:multiLevelType w:val="hybridMultilevel"/>
    <w:tmpl w:val="D8941D1C"/>
    <w:lvl w:ilvl="0" w:tplc="0405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34D"/>
    <w:rsid w:val="00000497"/>
    <w:rsid w:val="00004038"/>
    <w:rsid w:val="00017BA8"/>
    <w:rsid w:val="00036EF5"/>
    <w:rsid w:val="00037F4A"/>
    <w:rsid w:val="00044DD6"/>
    <w:rsid w:val="0005569E"/>
    <w:rsid w:val="00063F7B"/>
    <w:rsid w:val="00071466"/>
    <w:rsid w:val="000800FE"/>
    <w:rsid w:val="00084E81"/>
    <w:rsid w:val="000A7124"/>
    <w:rsid w:val="000A7893"/>
    <w:rsid w:val="000C15F8"/>
    <w:rsid w:val="000C2CB2"/>
    <w:rsid w:val="000D534D"/>
    <w:rsid w:val="000E76EF"/>
    <w:rsid w:val="001051C4"/>
    <w:rsid w:val="001076BF"/>
    <w:rsid w:val="00114ACF"/>
    <w:rsid w:val="00134F71"/>
    <w:rsid w:val="001370CF"/>
    <w:rsid w:val="00145131"/>
    <w:rsid w:val="00154241"/>
    <w:rsid w:val="001553E9"/>
    <w:rsid w:val="001561DC"/>
    <w:rsid w:val="00156356"/>
    <w:rsid w:val="001644C6"/>
    <w:rsid w:val="00164844"/>
    <w:rsid w:val="0017530D"/>
    <w:rsid w:val="00175ED8"/>
    <w:rsid w:val="0017794C"/>
    <w:rsid w:val="00184393"/>
    <w:rsid w:val="00186AB1"/>
    <w:rsid w:val="0019486B"/>
    <w:rsid w:val="00194B98"/>
    <w:rsid w:val="00195268"/>
    <w:rsid w:val="001A0582"/>
    <w:rsid w:val="001C4D0F"/>
    <w:rsid w:val="001D0179"/>
    <w:rsid w:val="001D4AEA"/>
    <w:rsid w:val="001D75A2"/>
    <w:rsid w:val="001E3615"/>
    <w:rsid w:val="001E6687"/>
    <w:rsid w:val="001E779F"/>
    <w:rsid w:val="001F7261"/>
    <w:rsid w:val="001F7B9A"/>
    <w:rsid w:val="00205715"/>
    <w:rsid w:val="00212E47"/>
    <w:rsid w:val="00223D7D"/>
    <w:rsid w:val="0022622E"/>
    <w:rsid w:val="00230DD4"/>
    <w:rsid w:val="002366A7"/>
    <w:rsid w:val="00240C5C"/>
    <w:rsid w:val="00241D08"/>
    <w:rsid w:val="002430AD"/>
    <w:rsid w:val="00265E97"/>
    <w:rsid w:val="00286280"/>
    <w:rsid w:val="002905D7"/>
    <w:rsid w:val="002B6D4D"/>
    <w:rsid w:val="002D0F08"/>
    <w:rsid w:val="002D22C9"/>
    <w:rsid w:val="002D5604"/>
    <w:rsid w:val="002D7A47"/>
    <w:rsid w:val="002E08E9"/>
    <w:rsid w:val="002E20CA"/>
    <w:rsid w:val="002F094E"/>
    <w:rsid w:val="002F1B08"/>
    <w:rsid w:val="002F21F0"/>
    <w:rsid w:val="002F5A7B"/>
    <w:rsid w:val="00305558"/>
    <w:rsid w:val="00313A4F"/>
    <w:rsid w:val="00317803"/>
    <w:rsid w:val="003221DE"/>
    <w:rsid w:val="0032658E"/>
    <w:rsid w:val="00326AE7"/>
    <w:rsid w:val="00331DE8"/>
    <w:rsid w:val="00335C2A"/>
    <w:rsid w:val="00340423"/>
    <w:rsid w:val="00342CB1"/>
    <w:rsid w:val="00370848"/>
    <w:rsid w:val="00377483"/>
    <w:rsid w:val="00377A18"/>
    <w:rsid w:val="003849A5"/>
    <w:rsid w:val="00390E71"/>
    <w:rsid w:val="00397094"/>
    <w:rsid w:val="003A297B"/>
    <w:rsid w:val="003A616D"/>
    <w:rsid w:val="003C0604"/>
    <w:rsid w:val="003E1973"/>
    <w:rsid w:val="003E41EF"/>
    <w:rsid w:val="003F74AF"/>
    <w:rsid w:val="0040521D"/>
    <w:rsid w:val="00406ECD"/>
    <w:rsid w:val="00411AD4"/>
    <w:rsid w:val="00422C49"/>
    <w:rsid w:val="00424FAE"/>
    <w:rsid w:val="00425DA2"/>
    <w:rsid w:val="00450EB4"/>
    <w:rsid w:val="004520E3"/>
    <w:rsid w:val="004521BC"/>
    <w:rsid w:val="004705CD"/>
    <w:rsid w:val="00473BFC"/>
    <w:rsid w:val="00482B91"/>
    <w:rsid w:val="004831F6"/>
    <w:rsid w:val="00486120"/>
    <w:rsid w:val="00490C36"/>
    <w:rsid w:val="004951B0"/>
    <w:rsid w:val="004A0BBF"/>
    <w:rsid w:val="004A45BB"/>
    <w:rsid w:val="004A5D5D"/>
    <w:rsid w:val="004A7B84"/>
    <w:rsid w:val="004B4EA6"/>
    <w:rsid w:val="004B68D4"/>
    <w:rsid w:val="004C5216"/>
    <w:rsid w:val="004C6C90"/>
    <w:rsid w:val="004D64D6"/>
    <w:rsid w:val="004D7B7F"/>
    <w:rsid w:val="004E0700"/>
    <w:rsid w:val="004E10CC"/>
    <w:rsid w:val="004E2F78"/>
    <w:rsid w:val="004E5065"/>
    <w:rsid w:val="004E6D17"/>
    <w:rsid w:val="004F2F16"/>
    <w:rsid w:val="004F3413"/>
    <w:rsid w:val="00514B6B"/>
    <w:rsid w:val="00514D8C"/>
    <w:rsid w:val="00517205"/>
    <w:rsid w:val="0052442E"/>
    <w:rsid w:val="00534A87"/>
    <w:rsid w:val="00535126"/>
    <w:rsid w:val="00535EE3"/>
    <w:rsid w:val="00544AD9"/>
    <w:rsid w:val="005519E8"/>
    <w:rsid w:val="00552715"/>
    <w:rsid w:val="00560EC5"/>
    <w:rsid w:val="005658B6"/>
    <w:rsid w:val="00566BDE"/>
    <w:rsid w:val="00570CBD"/>
    <w:rsid w:val="005744D3"/>
    <w:rsid w:val="00577D92"/>
    <w:rsid w:val="00585DD0"/>
    <w:rsid w:val="00585EC7"/>
    <w:rsid w:val="00591736"/>
    <w:rsid w:val="00591DDA"/>
    <w:rsid w:val="00597F36"/>
    <w:rsid w:val="005A0605"/>
    <w:rsid w:val="005A0B51"/>
    <w:rsid w:val="005A0E22"/>
    <w:rsid w:val="005B3FB4"/>
    <w:rsid w:val="005B46FB"/>
    <w:rsid w:val="005C1B10"/>
    <w:rsid w:val="005D5F6B"/>
    <w:rsid w:val="005D603A"/>
    <w:rsid w:val="005E0891"/>
    <w:rsid w:val="005E372E"/>
    <w:rsid w:val="005F3AFC"/>
    <w:rsid w:val="00602976"/>
    <w:rsid w:val="00603FBC"/>
    <w:rsid w:val="00626433"/>
    <w:rsid w:val="00627F4E"/>
    <w:rsid w:val="00634A19"/>
    <w:rsid w:val="00640FFE"/>
    <w:rsid w:val="00647C77"/>
    <w:rsid w:val="006600FB"/>
    <w:rsid w:val="006652E3"/>
    <w:rsid w:val="00683A50"/>
    <w:rsid w:val="00683C34"/>
    <w:rsid w:val="00693D63"/>
    <w:rsid w:val="006B440C"/>
    <w:rsid w:val="006B47C3"/>
    <w:rsid w:val="006B670C"/>
    <w:rsid w:val="006C13AF"/>
    <w:rsid w:val="006C5B4F"/>
    <w:rsid w:val="006E012F"/>
    <w:rsid w:val="006E3E12"/>
    <w:rsid w:val="006E767A"/>
    <w:rsid w:val="006E7E15"/>
    <w:rsid w:val="006F1692"/>
    <w:rsid w:val="006F382B"/>
    <w:rsid w:val="006F4A1D"/>
    <w:rsid w:val="00700541"/>
    <w:rsid w:val="0070658B"/>
    <w:rsid w:val="00706B0F"/>
    <w:rsid w:val="007077FA"/>
    <w:rsid w:val="00711DD4"/>
    <w:rsid w:val="007162F1"/>
    <w:rsid w:val="00724937"/>
    <w:rsid w:val="00724949"/>
    <w:rsid w:val="00733B00"/>
    <w:rsid w:val="00741C0D"/>
    <w:rsid w:val="00741FFE"/>
    <w:rsid w:val="00745B94"/>
    <w:rsid w:val="007461E4"/>
    <w:rsid w:val="00751AC7"/>
    <w:rsid w:val="00752E56"/>
    <w:rsid w:val="00757A4D"/>
    <w:rsid w:val="00760015"/>
    <w:rsid w:val="00761282"/>
    <w:rsid w:val="00767D7A"/>
    <w:rsid w:val="0077046F"/>
    <w:rsid w:val="00770ACC"/>
    <w:rsid w:val="00771198"/>
    <w:rsid w:val="00784DB5"/>
    <w:rsid w:val="00787AC1"/>
    <w:rsid w:val="007A1BB3"/>
    <w:rsid w:val="007A332E"/>
    <w:rsid w:val="007A3984"/>
    <w:rsid w:val="007B3DEF"/>
    <w:rsid w:val="007B5F1E"/>
    <w:rsid w:val="007B6927"/>
    <w:rsid w:val="007C3A31"/>
    <w:rsid w:val="007D096C"/>
    <w:rsid w:val="007D2753"/>
    <w:rsid w:val="007D3500"/>
    <w:rsid w:val="007E6B70"/>
    <w:rsid w:val="007E7AD8"/>
    <w:rsid w:val="007F1145"/>
    <w:rsid w:val="008070DA"/>
    <w:rsid w:val="00842E83"/>
    <w:rsid w:val="00842EC6"/>
    <w:rsid w:val="008437C4"/>
    <w:rsid w:val="0085631D"/>
    <w:rsid w:val="008579A0"/>
    <w:rsid w:val="008632EA"/>
    <w:rsid w:val="008638B6"/>
    <w:rsid w:val="008764FF"/>
    <w:rsid w:val="00877163"/>
    <w:rsid w:val="008817FF"/>
    <w:rsid w:val="00891689"/>
    <w:rsid w:val="00891818"/>
    <w:rsid w:val="0089312D"/>
    <w:rsid w:val="00893C65"/>
    <w:rsid w:val="00896CD7"/>
    <w:rsid w:val="008B124E"/>
    <w:rsid w:val="008B4E05"/>
    <w:rsid w:val="008C1D5B"/>
    <w:rsid w:val="008C2646"/>
    <w:rsid w:val="008D02A4"/>
    <w:rsid w:val="008D3D13"/>
    <w:rsid w:val="008D5964"/>
    <w:rsid w:val="008D6D0B"/>
    <w:rsid w:val="008D7B8A"/>
    <w:rsid w:val="008E0946"/>
    <w:rsid w:val="008E4610"/>
    <w:rsid w:val="008E5975"/>
    <w:rsid w:val="008E6179"/>
    <w:rsid w:val="008E6E0F"/>
    <w:rsid w:val="008E7710"/>
    <w:rsid w:val="008F5463"/>
    <w:rsid w:val="009002CA"/>
    <w:rsid w:val="00907C01"/>
    <w:rsid w:val="00910581"/>
    <w:rsid w:val="00911D6C"/>
    <w:rsid w:val="00917693"/>
    <w:rsid w:val="009179CA"/>
    <w:rsid w:val="00924795"/>
    <w:rsid w:val="00930EC4"/>
    <w:rsid w:val="00941902"/>
    <w:rsid w:val="00947457"/>
    <w:rsid w:val="00950A80"/>
    <w:rsid w:val="00950A91"/>
    <w:rsid w:val="00951206"/>
    <w:rsid w:val="0095179D"/>
    <w:rsid w:val="00952F7D"/>
    <w:rsid w:val="00956FB5"/>
    <w:rsid w:val="009726E9"/>
    <w:rsid w:val="00981785"/>
    <w:rsid w:val="00984508"/>
    <w:rsid w:val="009A2A12"/>
    <w:rsid w:val="009B6326"/>
    <w:rsid w:val="009C5BEB"/>
    <w:rsid w:val="009D2C91"/>
    <w:rsid w:val="009D37F6"/>
    <w:rsid w:val="009E32D6"/>
    <w:rsid w:val="009E71A7"/>
    <w:rsid w:val="00A0246E"/>
    <w:rsid w:val="00A064F5"/>
    <w:rsid w:val="00A06986"/>
    <w:rsid w:val="00A30B07"/>
    <w:rsid w:val="00A36D07"/>
    <w:rsid w:val="00A37A59"/>
    <w:rsid w:val="00A46E6F"/>
    <w:rsid w:val="00A47448"/>
    <w:rsid w:val="00A53A5E"/>
    <w:rsid w:val="00A55E56"/>
    <w:rsid w:val="00A57E0E"/>
    <w:rsid w:val="00A61589"/>
    <w:rsid w:val="00A70943"/>
    <w:rsid w:val="00A7595D"/>
    <w:rsid w:val="00A819F7"/>
    <w:rsid w:val="00A872CB"/>
    <w:rsid w:val="00A87EF9"/>
    <w:rsid w:val="00A90044"/>
    <w:rsid w:val="00AB16D1"/>
    <w:rsid w:val="00AB6285"/>
    <w:rsid w:val="00AB67BE"/>
    <w:rsid w:val="00AC72EE"/>
    <w:rsid w:val="00AD66A7"/>
    <w:rsid w:val="00AE0DAC"/>
    <w:rsid w:val="00AF3AC6"/>
    <w:rsid w:val="00B1637E"/>
    <w:rsid w:val="00B2438F"/>
    <w:rsid w:val="00B32D40"/>
    <w:rsid w:val="00B34C40"/>
    <w:rsid w:val="00B45096"/>
    <w:rsid w:val="00B674CC"/>
    <w:rsid w:val="00B71850"/>
    <w:rsid w:val="00B7549C"/>
    <w:rsid w:val="00B8288F"/>
    <w:rsid w:val="00B8298B"/>
    <w:rsid w:val="00B90298"/>
    <w:rsid w:val="00B93BF7"/>
    <w:rsid w:val="00B97E11"/>
    <w:rsid w:val="00BA25B7"/>
    <w:rsid w:val="00BA3576"/>
    <w:rsid w:val="00BA610E"/>
    <w:rsid w:val="00BA782D"/>
    <w:rsid w:val="00BB2243"/>
    <w:rsid w:val="00BB4BBC"/>
    <w:rsid w:val="00BC0DCC"/>
    <w:rsid w:val="00BD0DD7"/>
    <w:rsid w:val="00BD1F03"/>
    <w:rsid w:val="00BE1AD6"/>
    <w:rsid w:val="00BE75E0"/>
    <w:rsid w:val="00BF0D7F"/>
    <w:rsid w:val="00BF4A70"/>
    <w:rsid w:val="00C13FC5"/>
    <w:rsid w:val="00C174B6"/>
    <w:rsid w:val="00C233E0"/>
    <w:rsid w:val="00C31DA7"/>
    <w:rsid w:val="00C338BB"/>
    <w:rsid w:val="00C340EB"/>
    <w:rsid w:val="00C3509B"/>
    <w:rsid w:val="00C4003C"/>
    <w:rsid w:val="00C46379"/>
    <w:rsid w:val="00C51526"/>
    <w:rsid w:val="00C61A50"/>
    <w:rsid w:val="00C62DF0"/>
    <w:rsid w:val="00C70B84"/>
    <w:rsid w:val="00C81A35"/>
    <w:rsid w:val="00C849EB"/>
    <w:rsid w:val="00C878CD"/>
    <w:rsid w:val="00C938B4"/>
    <w:rsid w:val="00CA3005"/>
    <w:rsid w:val="00CA4746"/>
    <w:rsid w:val="00CB164B"/>
    <w:rsid w:val="00CB7785"/>
    <w:rsid w:val="00CC4A1B"/>
    <w:rsid w:val="00CD1C6C"/>
    <w:rsid w:val="00CD2E33"/>
    <w:rsid w:val="00CE03AE"/>
    <w:rsid w:val="00CE297C"/>
    <w:rsid w:val="00CF52C5"/>
    <w:rsid w:val="00D05C69"/>
    <w:rsid w:val="00D10EE8"/>
    <w:rsid w:val="00D17D98"/>
    <w:rsid w:val="00D260DC"/>
    <w:rsid w:val="00D26F9F"/>
    <w:rsid w:val="00D32493"/>
    <w:rsid w:val="00D334F7"/>
    <w:rsid w:val="00D362D0"/>
    <w:rsid w:val="00D36918"/>
    <w:rsid w:val="00D46C77"/>
    <w:rsid w:val="00D50D99"/>
    <w:rsid w:val="00D61F73"/>
    <w:rsid w:val="00D64FAE"/>
    <w:rsid w:val="00D657B1"/>
    <w:rsid w:val="00D70BD2"/>
    <w:rsid w:val="00D73D72"/>
    <w:rsid w:val="00D808A9"/>
    <w:rsid w:val="00D81683"/>
    <w:rsid w:val="00D8624F"/>
    <w:rsid w:val="00DA49AD"/>
    <w:rsid w:val="00DB6A1F"/>
    <w:rsid w:val="00DC5A5D"/>
    <w:rsid w:val="00DC6225"/>
    <w:rsid w:val="00DD26ED"/>
    <w:rsid w:val="00DD77C7"/>
    <w:rsid w:val="00DE209E"/>
    <w:rsid w:val="00DF0BAC"/>
    <w:rsid w:val="00DF5A1F"/>
    <w:rsid w:val="00E01EAC"/>
    <w:rsid w:val="00E05BB9"/>
    <w:rsid w:val="00E07553"/>
    <w:rsid w:val="00E20C45"/>
    <w:rsid w:val="00E329DD"/>
    <w:rsid w:val="00E35AD7"/>
    <w:rsid w:val="00E41B87"/>
    <w:rsid w:val="00E541E1"/>
    <w:rsid w:val="00E5594B"/>
    <w:rsid w:val="00E63883"/>
    <w:rsid w:val="00E72235"/>
    <w:rsid w:val="00E73166"/>
    <w:rsid w:val="00E759C3"/>
    <w:rsid w:val="00E77A50"/>
    <w:rsid w:val="00E83900"/>
    <w:rsid w:val="00E97B62"/>
    <w:rsid w:val="00EA0EDF"/>
    <w:rsid w:val="00EA2A0A"/>
    <w:rsid w:val="00EB2A89"/>
    <w:rsid w:val="00EB41CF"/>
    <w:rsid w:val="00EC63B2"/>
    <w:rsid w:val="00ED1F35"/>
    <w:rsid w:val="00EE0AF2"/>
    <w:rsid w:val="00EE4886"/>
    <w:rsid w:val="00EE50E0"/>
    <w:rsid w:val="00EE73B8"/>
    <w:rsid w:val="00EF4A27"/>
    <w:rsid w:val="00EF4E5F"/>
    <w:rsid w:val="00F02ECA"/>
    <w:rsid w:val="00F12E47"/>
    <w:rsid w:val="00F155A6"/>
    <w:rsid w:val="00F21F85"/>
    <w:rsid w:val="00F2450D"/>
    <w:rsid w:val="00F25066"/>
    <w:rsid w:val="00F344D3"/>
    <w:rsid w:val="00F428F1"/>
    <w:rsid w:val="00F57FF1"/>
    <w:rsid w:val="00F70486"/>
    <w:rsid w:val="00F7294B"/>
    <w:rsid w:val="00F77947"/>
    <w:rsid w:val="00F83328"/>
    <w:rsid w:val="00F874FD"/>
    <w:rsid w:val="00F9430A"/>
    <w:rsid w:val="00F94A5F"/>
    <w:rsid w:val="00FB73D5"/>
    <w:rsid w:val="00FC26AC"/>
    <w:rsid w:val="00FC59B6"/>
    <w:rsid w:val="00FC5BBE"/>
    <w:rsid w:val="00FC75B2"/>
    <w:rsid w:val="00FE031F"/>
    <w:rsid w:val="00FE1FC0"/>
    <w:rsid w:val="00FF1223"/>
    <w:rsid w:val="00FF1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8DF671"/>
  <w15:chartTrackingRefBased/>
  <w15:docId w15:val="{263E3204-9E06-4CCF-9F6A-B1221605D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A3005"/>
    <w:rPr>
      <w:color w:val="0000FF"/>
      <w:u w:val="single"/>
    </w:rPr>
  </w:style>
  <w:style w:type="paragraph" w:styleId="Zhlav">
    <w:name w:val="header"/>
    <w:basedOn w:val="Normln"/>
    <w:rsid w:val="00CA300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A300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45131"/>
  </w:style>
  <w:style w:type="paragraph" w:styleId="Textbubliny">
    <w:name w:val="Balloon Text"/>
    <w:basedOn w:val="Normln"/>
    <w:semiHidden/>
    <w:rsid w:val="00D808A9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rsid w:val="006652E3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30EC4"/>
    <w:pPr>
      <w:ind w:left="708"/>
    </w:pPr>
  </w:style>
  <w:style w:type="paragraph" w:styleId="Textpoznpodarou">
    <w:name w:val="footnote text"/>
    <w:basedOn w:val="Normln"/>
    <w:link w:val="TextpoznpodarouChar"/>
    <w:rsid w:val="00930EC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30EC4"/>
  </w:style>
  <w:style w:type="character" w:styleId="Znakapoznpodarou">
    <w:name w:val="footnote reference"/>
    <w:rsid w:val="00930EC4"/>
    <w:rPr>
      <w:vertAlign w:val="superscript"/>
    </w:rPr>
  </w:style>
  <w:style w:type="character" w:styleId="Siln">
    <w:name w:val="Strong"/>
    <w:uiPriority w:val="22"/>
    <w:qFormat/>
    <w:rsid w:val="00930EC4"/>
    <w:rPr>
      <w:b/>
      <w:bCs/>
    </w:rPr>
  </w:style>
  <w:style w:type="character" w:styleId="Sledovanodkaz">
    <w:name w:val="FollowedHyperlink"/>
    <w:basedOn w:val="Standardnpsmoodstavce"/>
    <w:rsid w:val="00930EC4"/>
    <w:rPr>
      <w:color w:val="954F72" w:themeColor="followedHyperlink"/>
      <w:u w:val="single"/>
    </w:rPr>
  </w:style>
  <w:style w:type="paragraph" w:styleId="Zkladntextodsazen">
    <w:name w:val="Body Text Indent"/>
    <w:basedOn w:val="Normln"/>
    <w:link w:val="ZkladntextodsazenChar"/>
    <w:rsid w:val="00377A1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377A18"/>
    <w:rPr>
      <w:sz w:val="24"/>
      <w:szCs w:val="24"/>
    </w:rPr>
  </w:style>
  <w:style w:type="paragraph" w:styleId="Zkladntext">
    <w:name w:val="Body Text"/>
    <w:basedOn w:val="Normln"/>
    <w:link w:val="ZkladntextChar"/>
    <w:rsid w:val="00377A1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77A18"/>
    <w:rPr>
      <w:sz w:val="24"/>
      <w:szCs w:val="24"/>
    </w:rPr>
  </w:style>
  <w:style w:type="paragraph" w:styleId="Normlnweb">
    <w:name w:val="Normal (Web)"/>
    <w:basedOn w:val="Normln"/>
    <w:uiPriority w:val="99"/>
    <w:rsid w:val="007A1BB3"/>
  </w:style>
  <w:style w:type="character" w:customStyle="1" w:styleId="highlight">
    <w:name w:val="highlight"/>
    <w:basedOn w:val="Standardnpsmoodstavce"/>
    <w:rsid w:val="00000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1D852-BFEC-48DF-8B2E-04AE5E1C9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744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Královéhradecký kraj</Company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833</dc:creator>
  <cp:keywords/>
  <dc:description/>
  <cp:lastModifiedBy>Hrnčíř Tomáš Ing. Mgr.</cp:lastModifiedBy>
  <cp:revision>2</cp:revision>
  <cp:lastPrinted>2023-02-15T12:12:00Z</cp:lastPrinted>
  <dcterms:created xsi:type="dcterms:W3CDTF">2024-11-28T08:52:00Z</dcterms:created>
  <dcterms:modified xsi:type="dcterms:W3CDTF">2024-11-28T08:52:00Z</dcterms:modified>
</cp:coreProperties>
</file>