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9A8E0" w14:textId="77777777"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37408D77" wp14:editId="427FECA4">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AC3140">
        <w:rPr>
          <w:noProof/>
        </w:rPr>
        <w:drawing>
          <wp:inline distT="0" distB="0" distL="0" distR="0" wp14:anchorId="40A62453" wp14:editId="40CC4856">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7B108737"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44205446" w14:textId="77777777" w:rsidR="006652E3" w:rsidRPr="00FD776F" w:rsidRDefault="006652E3" w:rsidP="006652E3">
      <w:pPr>
        <w:tabs>
          <w:tab w:val="left" w:pos="4301"/>
        </w:tabs>
        <w:rPr>
          <w:rFonts w:ascii="Arial" w:hAnsi="Arial" w:cs="Arial"/>
          <w:color w:val="333399"/>
          <w:sz w:val="20"/>
          <w:szCs w:val="20"/>
        </w:rPr>
      </w:pPr>
    </w:p>
    <w:p w14:paraId="274DCEAF" w14:textId="77777777" w:rsidR="006652E3" w:rsidRPr="00FD776F" w:rsidRDefault="006652E3" w:rsidP="006652E3">
      <w:pPr>
        <w:tabs>
          <w:tab w:val="left" w:pos="4301"/>
        </w:tabs>
        <w:rPr>
          <w:rFonts w:ascii="Arial" w:hAnsi="Arial" w:cs="Arial"/>
          <w:sz w:val="22"/>
          <w:szCs w:val="22"/>
        </w:rPr>
      </w:pPr>
    </w:p>
    <w:p w14:paraId="6EFECD76" w14:textId="77777777" w:rsidR="006652E3" w:rsidRPr="004959DA" w:rsidRDefault="006652E3" w:rsidP="004D7B7F">
      <w:pPr>
        <w:tabs>
          <w:tab w:val="left" w:pos="4301"/>
        </w:tabs>
        <w:jc w:val="right"/>
        <w:rPr>
          <w:rFonts w:ascii="Arial" w:hAnsi="Arial" w:cs="Arial"/>
          <w:sz w:val="22"/>
          <w:szCs w:val="22"/>
        </w:rPr>
      </w:pPr>
    </w:p>
    <w:p w14:paraId="401D296B" w14:textId="77777777" w:rsidR="006652E3" w:rsidRPr="004959DA" w:rsidRDefault="006652E3" w:rsidP="004E5065">
      <w:pPr>
        <w:tabs>
          <w:tab w:val="left" w:pos="4301"/>
        </w:tabs>
        <w:jc w:val="right"/>
        <w:rPr>
          <w:rFonts w:ascii="Arial" w:hAnsi="Arial" w:cs="Arial"/>
          <w:sz w:val="22"/>
          <w:szCs w:val="22"/>
        </w:rPr>
      </w:pPr>
    </w:p>
    <w:p w14:paraId="39CAC9F5"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33B29EE9"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6687217D"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691CB83C" w14:textId="77777777"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46C77">
        <w:rPr>
          <w:rFonts w:asciiTheme="minorHAnsi" w:hAnsiTheme="minorHAnsi" w:cs="Arial"/>
          <w:sz w:val="22"/>
          <w:szCs w:val="22"/>
        </w:rPr>
        <w:t>KUKHK–</w:t>
      </w:r>
      <w:r w:rsidR="00AC3140">
        <w:rPr>
          <w:rFonts w:asciiTheme="minorHAnsi" w:hAnsiTheme="minorHAnsi" w:cs="Arial"/>
          <w:sz w:val="22"/>
          <w:szCs w:val="22"/>
        </w:rPr>
        <w:t>5267</w:t>
      </w:r>
      <w:r w:rsidR="00F70486" w:rsidRPr="00D46C77">
        <w:rPr>
          <w:rFonts w:asciiTheme="minorHAnsi" w:hAnsiTheme="minorHAnsi" w:cs="Arial"/>
          <w:sz w:val="22"/>
          <w:szCs w:val="22"/>
        </w:rPr>
        <w:t>/DS/20</w:t>
      </w:r>
      <w:r w:rsidR="00AC3140">
        <w:rPr>
          <w:rFonts w:asciiTheme="minorHAnsi" w:hAnsiTheme="minorHAnsi" w:cs="Arial"/>
          <w:sz w:val="22"/>
          <w:szCs w:val="22"/>
        </w:rPr>
        <w:t>20</w:t>
      </w:r>
      <w:r w:rsidR="00F70486" w:rsidRPr="00D46C77">
        <w:rPr>
          <w:rFonts w:asciiTheme="minorHAnsi" w:hAnsiTheme="minorHAnsi" w:cs="Arial"/>
          <w:sz w:val="22"/>
          <w:szCs w:val="22"/>
        </w:rPr>
        <w:t xml:space="preserve">-2 </w:t>
      </w:r>
      <w:r w:rsidR="00AC3140">
        <w:rPr>
          <w:rFonts w:asciiTheme="minorHAnsi" w:hAnsiTheme="minorHAnsi" w:cs="Arial"/>
          <w:sz w:val="22"/>
          <w:szCs w:val="22"/>
        </w:rPr>
        <w:t>(</w:t>
      </w:r>
      <w:r w:rsidR="004705CD" w:rsidRPr="00D46C77">
        <w:rPr>
          <w:rFonts w:asciiTheme="minorHAnsi" w:hAnsiTheme="minorHAnsi" w:cs="Arial"/>
          <w:sz w:val="22"/>
          <w:szCs w:val="22"/>
        </w:rPr>
        <w:t>Ma</w:t>
      </w:r>
      <w:r w:rsidR="00AC3140">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0DD4D1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387057B1"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48E0EDA7"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7809FD07"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323CDBD2"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63C9DEE1" w14:textId="77777777" w:rsidR="006652E3" w:rsidRPr="00FD776F" w:rsidRDefault="006652E3" w:rsidP="00700541">
      <w:pPr>
        <w:tabs>
          <w:tab w:val="left" w:pos="6379"/>
        </w:tabs>
        <w:rPr>
          <w:rFonts w:ascii="Arial" w:hAnsi="Arial" w:cs="Arial"/>
          <w:color w:val="333399"/>
          <w:sz w:val="20"/>
          <w:szCs w:val="20"/>
        </w:rPr>
      </w:pPr>
    </w:p>
    <w:p w14:paraId="5278448A" w14:textId="77777777"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AC3140" w:rsidRPr="00AC3140">
        <w:rPr>
          <w:rFonts w:ascii="Arial" w:hAnsi="Arial" w:cs="Arial"/>
          <w:sz w:val="20"/>
          <w:szCs w:val="20"/>
        </w:rPr>
        <w:t>31</w:t>
      </w:r>
      <w:r w:rsidR="004D7B7F" w:rsidRPr="00AC3140">
        <w:rPr>
          <w:rFonts w:ascii="Arial" w:hAnsi="Arial" w:cs="Arial"/>
          <w:sz w:val="20"/>
          <w:szCs w:val="20"/>
        </w:rPr>
        <w:t>. 0</w:t>
      </w:r>
      <w:r w:rsidR="00AC3140" w:rsidRPr="00AC3140">
        <w:rPr>
          <w:rFonts w:ascii="Arial" w:hAnsi="Arial" w:cs="Arial"/>
          <w:sz w:val="20"/>
          <w:szCs w:val="20"/>
        </w:rPr>
        <w:t>1</w:t>
      </w:r>
      <w:r w:rsidR="004D7B7F" w:rsidRPr="00AC3140">
        <w:rPr>
          <w:rFonts w:ascii="Arial" w:hAnsi="Arial" w:cs="Arial"/>
          <w:sz w:val="20"/>
          <w:szCs w:val="20"/>
        </w:rPr>
        <w:t>. 20</w:t>
      </w:r>
      <w:r w:rsidR="00AC3140" w:rsidRPr="00AC3140">
        <w:rPr>
          <w:rFonts w:ascii="Arial" w:hAnsi="Arial" w:cs="Arial"/>
          <w:sz w:val="20"/>
          <w:szCs w:val="20"/>
        </w:rPr>
        <w:t>20</w:t>
      </w:r>
    </w:p>
    <w:p w14:paraId="6AEA4410" w14:textId="77777777" w:rsidR="006652E3" w:rsidRPr="004E5065" w:rsidRDefault="006652E3" w:rsidP="008E6179">
      <w:pPr>
        <w:rPr>
          <w:rFonts w:ascii="Arial" w:hAnsi="Arial" w:cs="Arial"/>
          <w:color w:val="333399"/>
          <w:sz w:val="20"/>
          <w:szCs w:val="20"/>
        </w:rPr>
      </w:pPr>
    </w:p>
    <w:p w14:paraId="3842032A"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41C0D" w:rsidRPr="00741C0D">
        <w:rPr>
          <w:rFonts w:ascii="Arial" w:hAnsi="Arial" w:cs="Arial"/>
          <w:sz w:val="20"/>
          <w:szCs w:val="20"/>
        </w:rPr>
        <w:t>2</w:t>
      </w:r>
    </w:p>
    <w:p w14:paraId="578024B8"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6A0D851A"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23B8239E"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6A3B30D3" w14:textId="77777777" w:rsidR="006652E3" w:rsidRDefault="006652E3" w:rsidP="008E6179">
      <w:pPr>
        <w:rPr>
          <w:rFonts w:ascii="Arial" w:hAnsi="Arial" w:cs="Arial"/>
          <w:sz w:val="22"/>
          <w:szCs w:val="22"/>
        </w:rPr>
      </w:pPr>
    </w:p>
    <w:p w14:paraId="7BCCF2FA" w14:textId="77777777" w:rsidR="00930EC4" w:rsidRDefault="00930EC4" w:rsidP="008E6179">
      <w:pPr>
        <w:rPr>
          <w:rFonts w:ascii="Arial" w:hAnsi="Arial" w:cs="Arial"/>
          <w:sz w:val="22"/>
          <w:szCs w:val="22"/>
        </w:rPr>
      </w:pPr>
    </w:p>
    <w:p w14:paraId="00926958"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0BE006A6" w14:textId="77777777" w:rsidR="00377A18" w:rsidRPr="002E5153" w:rsidRDefault="00377A18" w:rsidP="00377A18">
      <w:pPr>
        <w:pStyle w:val="Zkladntext"/>
        <w:spacing w:line="276" w:lineRule="auto"/>
        <w:rPr>
          <w:rFonts w:ascii="Calibri" w:hAnsi="Calibri"/>
        </w:rPr>
      </w:pPr>
    </w:p>
    <w:p w14:paraId="2C6BD231" w14:textId="77777777" w:rsidR="00924795" w:rsidRPr="00991BC8" w:rsidRDefault="00924795" w:rsidP="00924795">
      <w:pPr>
        <w:pStyle w:val="Zkladntext"/>
      </w:pPr>
    </w:p>
    <w:p w14:paraId="3F6B7682" w14:textId="3F36B834" w:rsidR="00AD66A7" w:rsidRDefault="00924795" w:rsidP="00924795">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 ve znění pozdějších předpisů, (dále jen „správní řád“) rozhodl </w:t>
      </w:r>
      <w:r w:rsidR="004E0700">
        <w:rPr>
          <w:rFonts w:asciiTheme="minorHAnsi" w:hAnsiTheme="minorHAnsi"/>
          <w:sz w:val="22"/>
          <w:szCs w:val="22"/>
        </w:rPr>
        <w:t xml:space="preserve">o </w:t>
      </w:r>
      <w:r w:rsidR="00AC3140">
        <w:rPr>
          <w:rFonts w:asciiTheme="minorHAnsi" w:hAnsiTheme="minorHAnsi"/>
          <w:sz w:val="22"/>
          <w:szCs w:val="22"/>
        </w:rPr>
        <w:t xml:space="preserve">společném </w:t>
      </w:r>
      <w:r w:rsidR="004E0700" w:rsidRPr="00950A91">
        <w:rPr>
          <w:rFonts w:asciiTheme="minorHAnsi" w:hAnsiTheme="minorHAnsi"/>
          <w:b/>
          <w:sz w:val="22"/>
          <w:szCs w:val="22"/>
        </w:rPr>
        <w:t>odvolání</w:t>
      </w:r>
      <w:r w:rsidR="003A616D">
        <w:rPr>
          <w:rFonts w:asciiTheme="minorHAnsi" w:hAnsiTheme="minorHAnsi"/>
          <w:b/>
          <w:sz w:val="22"/>
          <w:szCs w:val="22"/>
        </w:rPr>
        <w:t xml:space="preserve"> </w:t>
      </w:r>
      <w:r w:rsidR="00AC3140">
        <w:rPr>
          <w:rFonts w:asciiTheme="minorHAnsi" w:hAnsiTheme="minorHAnsi"/>
          <w:b/>
          <w:sz w:val="22"/>
          <w:szCs w:val="22"/>
        </w:rPr>
        <w:t xml:space="preserve">a) </w:t>
      </w:r>
      <w:r w:rsidR="00AD66A7">
        <w:rPr>
          <w:rFonts w:asciiTheme="minorHAnsi" w:hAnsiTheme="minorHAnsi"/>
          <w:b/>
          <w:sz w:val="22"/>
          <w:szCs w:val="22"/>
        </w:rPr>
        <w:t>pan</w:t>
      </w:r>
      <w:r w:rsidR="00AC3140">
        <w:rPr>
          <w:rFonts w:asciiTheme="minorHAnsi" w:hAnsiTheme="minorHAnsi"/>
          <w:b/>
          <w:sz w:val="22"/>
          <w:szCs w:val="22"/>
        </w:rPr>
        <w:t>í</w:t>
      </w:r>
      <w:r w:rsidR="0041114C">
        <w:rPr>
          <w:rFonts w:asciiTheme="minorHAnsi" w:hAnsiTheme="minorHAnsi"/>
          <w:b/>
          <w:sz w:val="22"/>
          <w:szCs w:val="22"/>
        </w:rPr>
        <w:t xml:space="preserve"> ------------------------------------</w:t>
      </w:r>
      <w:r w:rsidR="00AC3140">
        <w:rPr>
          <w:rFonts w:asciiTheme="minorHAnsi" w:hAnsiTheme="minorHAnsi"/>
          <w:b/>
          <w:sz w:val="22"/>
          <w:szCs w:val="22"/>
        </w:rPr>
        <w:t>, b)</w:t>
      </w:r>
      <w:r w:rsidR="000F57A3">
        <w:rPr>
          <w:rFonts w:asciiTheme="minorHAnsi" w:hAnsiTheme="minorHAnsi"/>
          <w:b/>
          <w:sz w:val="22"/>
          <w:szCs w:val="22"/>
        </w:rPr>
        <w:t xml:space="preserve"> paní </w:t>
      </w:r>
      <w:r w:rsidR="0041114C">
        <w:rPr>
          <w:rFonts w:asciiTheme="minorHAnsi" w:hAnsiTheme="minorHAnsi"/>
          <w:b/>
          <w:sz w:val="22"/>
          <w:szCs w:val="22"/>
        </w:rPr>
        <w:t>------------------------------------</w:t>
      </w:r>
      <w:r w:rsidR="00AD66A7">
        <w:rPr>
          <w:rFonts w:asciiTheme="minorHAnsi" w:hAnsiTheme="minorHAnsi"/>
          <w:b/>
          <w:sz w:val="22"/>
          <w:szCs w:val="22"/>
        </w:rPr>
        <w:t xml:space="preserve">, proti rozhodnutí Městského úřadu </w:t>
      </w:r>
      <w:r w:rsidR="00AC3140">
        <w:rPr>
          <w:rFonts w:asciiTheme="minorHAnsi" w:hAnsiTheme="minorHAnsi"/>
          <w:b/>
          <w:sz w:val="22"/>
          <w:szCs w:val="22"/>
        </w:rPr>
        <w:t>Jičín</w:t>
      </w:r>
      <w:r w:rsidR="00AD66A7">
        <w:rPr>
          <w:rFonts w:asciiTheme="minorHAnsi" w:hAnsiTheme="minorHAnsi"/>
          <w:b/>
          <w:sz w:val="22"/>
          <w:szCs w:val="22"/>
        </w:rPr>
        <w:t xml:space="preserve"> </w:t>
      </w:r>
      <w:proofErr w:type="spellStart"/>
      <w:r w:rsidR="00AD66A7">
        <w:rPr>
          <w:rFonts w:asciiTheme="minorHAnsi" w:hAnsiTheme="minorHAnsi"/>
          <w:b/>
          <w:sz w:val="22"/>
          <w:szCs w:val="22"/>
        </w:rPr>
        <w:t>sp.zn</w:t>
      </w:r>
      <w:proofErr w:type="spellEnd"/>
      <w:r w:rsidR="00AD66A7">
        <w:rPr>
          <w:rFonts w:asciiTheme="minorHAnsi" w:hAnsiTheme="minorHAnsi"/>
          <w:b/>
          <w:sz w:val="22"/>
          <w:szCs w:val="22"/>
        </w:rPr>
        <w:t xml:space="preserve">. </w:t>
      </w:r>
      <w:proofErr w:type="spellStart"/>
      <w:r w:rsidR="00AC3140">
        <w:rPr>
          <w:rFonts w:asciiTheme="minorHAnsi" w:hAnsiTheme="minorHAnsi"/>
          <w:b/>
          <w:sz w:val="22"/>
          <w:szCs w:val="22"/>
        </w:rPr>
        <w:t>MuJc</w:t>
      </w:r>
      <w:proofErr w:type="spellEnd"/>
      <w:r w:rsidR="00AC3140">
        <w:rPr>
          <w:rFonts w:asciiTheme="minorHAnsi" w:hAnsiTheme="minorHAnsi"/>
          <w:b/>
          <w:sz w:val="22"/>
          <w:szCs w:val="22"/>
        </w:rPr>
        <w:t>/2018/25495/DOP/dům/9 ze dne 14. 10. 2019</w:t>
      </w:r>
      <w:r w:rsidR="00AD66A7">
        <w:rPr>
          <w:rFonts w:asciiTheme="minorHAnsi" w:hAnsiTheme="minorHAnsi"/>
          <w:b/>
          <w:sz w:val="22"/>
          <w:szCs w:val="22"/>
        </w:rPr>
        <w:t xml:space="preserve">, kterým bylo </w:t>
      </w:r>
      <w:r w:rsidR="007A332E">
        <w:rPr>
          <w:rFonts w:asciiTheme="minorHAnsi" w:hAnsiTheme="minorHAnsi"/>
          <w:b/>
          <w:sz w:val="22"/>
          <w:szCs w:val="22"/>
        </w:rPr>
        <w:t>rozhodnuto o</w:t>
      </w:r>
      <w:r w:rsidR="00AD66A7">
        <w:rPr>
          <w:rFonts w:asciiTheme="minorHAnsi" w:hAnsiTheme="minorHAnsi"/>
          <w:b/>
          <w:sz w:val="22"/>
          <w:szCs w:val="22"/>
        </w:rPr>
        <w:t xml:space="preserve"> zrušení železničního přejezdu P</w:t>
      </w:r>
      <w:r w:rsidR="00AC3140">
        <w:rPr>
          <w:rFonts w:asciiTheme="minorHAnsi" w:hAnsiTheme="minorHAnsi"/>
          <w:b/>
          <w:sz w:val="22"/>
          <w:szCs w:val="22"/>
        </w:rPr>
        <w:t>3138</w:t>
      </w:r>
      <w:r w:rsidR="00AD66A7">
        <w:rPr>
          <w:rFonts w:asciiTheme="minorHAnsi" w:hAnsiTheme="minorHAnsi"/>
          <w:b/>
          <w:sz w:val="22"/>
          <w:szCs w:val="22"/>
        </w:rPr>
        <w:t xml:space="preserve"> na železniční trati </w:t>
      </w:r>
      <w:r w:rsidR="00AC3140">
        <w:rPr>
          <w:rFonts w:asciiTheme="minorHAnsi" w:hAnsiTheme="minorHAnsi"/>
          <w:b/>
          <w:sz w:val="22"/>
          <w:szCs w:val="22"/>
        </w:rPr>
        <w:t>Jičín</w:t>
      </w:r>
      <w:r w:rsidR="00AD66A7">
        <w:rPr>
          <w:rFonts w:asciiTheme="minorHAnsi" w:hAnsiTheme="minorHAnsi"/>
          <w:b/>
          <w:sz w:val="22"/>
          <w:szCs w:val="22"/>
        </w:rPr>
        <w:t xml:space="preserve"> – </w:t>
      </w:r>
      <w:r w:rsidR="00AC3140">
        <w:rPr>
          <w:rFonts w:asciiTheme="minorHAnsi" w:hAnsiTheme="minorHAnsi"/>
          <w:b/>
          <w:sz w:val="22"/>
          <w:szCs w:val="22"/>
        </w:rPr>
        <w:t>Libuň</w:t>
      </w:r>
      <w:r w:rsidR="00AD66A7">
        <w:rPr>
          <w:rFonts w:asciiTheme="minorHAnsi" w:hAnsiTheme="minorHAnsi"/>
          <w:b/>
          <w:sz w:val="22"/>
          <w:szCs w:val="22"/>
        </w:rPr>
        <w:t xml:space="preserve">, </w:t>
      </w:r>
      <w:r w:rsidR="00184393">
        <w:rPr>
          <w:rFonts w:asciiTheme="minorHAnsi" w:hAnsiTheme="minorHAnsi"/>
          <w:b/>
          <w:sz w:val="22"/>
          <w:szCs w:val="22"/>
        </w:rPr>
        <w:t>u</w:t>
      </w:r>
      <w:r w:rsidR="00AD66A7">
        <w:rPr>
          <w:rFonts w:asciiTheme="minorHAnsi" w:hAnsiTheme="minorHAnsi"/>
          <w:b/>
          <w:sz w:val="22"/>
          <w:szCs w:val="22"/>
        </w:rPr>
        <w:t>místěn</w:t>
      </w:r>
      <w:r w:rsidR="00184393">
        <w:rPr>
          <w:rFonts w:asciiTheme="minorHAnsi" w:hAnsiTheme="minorHAnsi"/>
          <w:b/>
          <w:sz w:val="22"/>
          <w:szCs w:val="22"/>
        </w:rPr>
        <w:t>ého</w:t>
      </w:r>
      <w:r w:rsidR="00AD66A7">
        <w:rPr>
          <w:rFonts w:asciiTheme="minorHAnsi" w:hAnsiTheme="minorHAnsi"/>
          <w:b/>
          <w:sz w:val="22"/>
          <w:szCs w:val="22"/>
        </w:rPr>
        <w:t xml:space="preserve"> na pozemku p.č. </w:t>
      </w:r>
      <w:r w:rsidR="00AC3140">
        <w:rPr>
          <w:rFonts w:asciiTheme="minorHAnsi" w:hAnsiTheme="minorHAnsi"/>
          <w:b/>
          <w:sz w:val="22"/>
          <w:szCs w:val="22"/>
        </w:rPr>
        <w:t>1904/1</w:t>
      </w:r>
      <w:r w:rsidR="00AD66A7">
        <w:rPr>
          <w:rFonts w:asciiTheme="minorHAnsi" w:hAnsiTheme="minorHAnsi"/>
          <w:b/>
          <w:sz w:val="22"/>
          <w:szCs w:val="22"/>
        </w:rPr>
        <w:t xml:space="preserve"> v k.ú. </w:t>
      </w:r>
      <w:r w:rsidR="00AC3140">
        <w:rPr>
          <w:rFonts w:asciiTheme="minorHAnsi" w:hAnsiTheme="minorHAnsi"/>
          <w:b/>
          <w:sz w:val="22"/>
          <w:szCs w:val="22"/>
        </w:rPr>
        <w:t>a obci Jičín (pozemky dále uváděny bez označení k.ú. a obce)</w:t>
      </w:r>
      <w:r w:rsidR="003A297B">
        <w:rPr>
          <w:rFonts w:asciiTheme="minorHAnsi" w:hAnsiTheme="minorHAnsi"/>
          <w:b/>
          <w:sz w:val="22"/>
          <w:szCs w:val="22"/>
        </w:rPr>
        <w:t>,</w:t>
      </w:r>
      <w:r w:rsidR="00AD66A7">
        <w:rPr>
          <w:rFonts w:asciiTheme="minorHAnsi" w:hAnsiTheme="minorHAnsi"/>
          <w:b/>
          <w:sz w:val="22"/>
          <w:szCs w:val="22"/>
        </w:rPr>
        <w:t xml:space="preserve">  </w:t>
      </w:r>
      <w:r w:rsidR="003A297B">
        <w:rPr>
          <w:rFonts w:asciiTheme="minorHAnsi" w:hAnsiTheme="minorHAnsi"/>
          <w:b/>
          <w:sz w:val="22"/>
          <w:szCs w:val="22"/>
        </w:rPr>
        <w:t>takto:</w:t>
      </w:r>
    </w:p>
    <w:p w14:paraId="18AE2D1D" w14:textId="77777777" w:rsidR="003A297B" w:rsidRDefault="003A297B" w:rsidP="00924795">
      <w:pPr>
        <w:pStyle w:val="Zkladntext"/>
        <w:spacing w:line="276" w:lineRule="auto"/>
        <w:jc w:val="both"/>
        <w:rPr>
          <w:rFonts w:asciiTheme="minorHAnsi" w:hAnsiTheme="minorHAnsi"/>
          <w:b/>
          <w:sz w:val="22"/>
          <w:szCs w:val="22"/>
        </w:rPr>
      </w:pPr>
    </w:p>
    <w:p w14:paraId="6D055F17"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AC3140">
        <w:rPr>
          <w:rFonts w:asciiTheme="minorHAnsi" w:hAnsiTheme="minorHAnsi"/>
          <w:b/>
          <w:sz w:val="22"/>
          <w:szCs w:val="22"/>
        </w:rPr>
        <w:t>0</w:t>
      </w:r>
      <w:r w:rsidRPr="003A297B">
        <w:rPr>
          <w:rFonts w:asciiTheme="minorHAnsi" w:hAnsiTheme="minorHAnsi"/>
          <w:b/>
          <w:sz w:val="22"/>
          <w:szCs w:val="22"/>
        </w:rPr>
        <w:t xml:space="preserve"> odst. 1)</w:t>
      </w:r>
      <w:r w:rsidR="00AC3140">
        <w:rPr>
          <w:rFonts w:asciiTheme="minorHAnsi" w:hAnsiTheme="minorHAnsi"/>
          <w:b/>
          <w:sz w:val="22"/>
          <w:szCs w:val="22"/>
        </w:rPr>
        <w:t xml:space="preserve"> písm. b)</w:t>
      </w:r>
      <w:r w:rsidRPr="003A297B">
        <w:rPr>
          <w:rFonts w:asciiTheme="minorHAnsi" w:hAnsiTheme="minorHAnsi"/>
          <w:b/>
          <w:sz w:val="22"/>
          <w:szCs w:val="22"/>
        </w:rPr>
        <w:t xml:space="preserve"> správního řádu se odvolání</w:t>
      </w:r>
      <w:r w:rsidR="00AC3140">
        <w:rPr>
          <w:rFonts w:asciiTheme="minorHAnsi" w:hAnsiTheme="minorHAnsi"/>
          <w:b/>
          <w:sz w:val="22"/>
          <w:szCs w:val="22"/>
        </w:rPr>
        <w:t>m napadené rozhodnutí ruší a věc se vrací k projednání MÚ Jičín</w:t>
      </w:r>
      <w:r w:rsidRPr="003A297B">
        <w:rPr>
          <w:rFonts w:asciiTheme="minorHAnsi" w:hAnsiTheme="minorHAnsi"/>
          <w:b/>
          <w:sz w:val="22"/>
          <w:szCs w:val="22"/>
        </w:rPr>
        <w:t>.</w:t>
      </w:r>
    </w:p>
    <w:p w14:paraId="021DDFFC" w14:textId="77777777" w:rsidR="00924795" w:rsidRDefault="00924795" w:rsidP="00924795">
      <w:pPr>
        <w:jc w:val="both"/>
        <w:rPr>
          <w:rFonts w:asciiTheme="minorHAnsi" w:hAnsiTheme="minorHAnsi"/>
          <w:sz w:val="22"/>
          <w:szCs w:val="22"/>
        </w:rPr>
      </w:pPr>
    </w:p>
    <w:p w14:paraId="4F2665F1" w14:textId="77777777" w:rsidR="003A297B" w:rsidRDefault="003A297B" w:rsidP="00924795">
      <w:pPr>
        <w:jc w:val="both"/>
        <w:rPr>
          <w:rFonts w:asciiTheme="minorHAnsi" w:hAnsiTheme="minorHAnsi"/>
          <w:sz w:val="22"/>
          <w:szCs w:val="22"/>
        </w:rPr>
      </w:pPr>
    </w:p>
    <w:p w14:paraId="0F21AC84" w14:textId="77777777" w:rsidR="003A297B" w:rsidRDefault="003A297B" w:rsidP="00924795">
      <w:pPr>
        <w:jc w:val="both"/>
        <w:rPr>
          <w:rFonts w:asciiTheme="minorHAnsi" w:hAnsiTheme="minorHAnsi"/>
          <w:sz w:val="22"/>
          <w:szCs w:val="22"/>
        </w:rPr>
      </w:pPr>
    </w:p>
    <w:p w14:paraId="19E405E5" w14:textId="77777777" w:rsidR="003A297B" w:rsidRDefault="003A297B" w:rsidP="00924795">
      <w:pPr>
        <w:jc w:val="both"/>
        <w:rPr>
          <w:rFonts w:asciiTheme="minorHAnsi" w:hAnsiTheme="minorHAnsi"/>
          <w:sz w:val="22"/>
          <w:szCs w:val="22"/>
        </w:rPr>
      </w:pPr>
    </w:p>
    <w:p w14:paraId="5BC2CFAC" w14:textId="77777777" w:rsidR="003A297B" w:rsidRDefault="003A297B" w:rsidP="00924795">
      <w:pPr>
        <w:jc w:val="both"/>
        <w:rPr>
          <w:rFonts w:asciiTheme="minorHAnsi" w:hAnsiTheme="minorHAnsi"/>
          <w:sz w:val="22"/>
          <w:szCs w:val="22"/>
        </w:rPr>
      </w:pPr>
    </w:p>
    <w:p w14:paraId="5BA5DD2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052177E3"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7000EFB7" w14:textId="77777777" w:rsidR="00AC3140" w:rsidRPr="00AC3140" w:rsidRDefault="00AC3140" w:rsidP="00AC3140">
      <w:pPr>
        <w:pStyle w:val="Zkladntext"/>
        <w:spacing w:line="276" w:lineRule="auto"/>
        <w:rPr>
          <w:rFonts w:asciiTheme="minorHAnsi" w:hAnsiTheme="minorHAnsi"/>
          <w:sz w:val="22"/>
          <w:szCs w:val="22"/>
        </w:rPr>
      </w:pPr>
    </w:p>
    <w:p w14:paraId="6EF93EC8" w14:textId="77777777" w:rsidR="00AC3140" w:rsidRPr="00AC3140" w:rsidRDefault="00AC3140" w:rsidP="00AC3140">
      <w:pPr>
        <w:spacing w:after="160" w:line="259" w:lineRule="auto"/>
        <w:jc w:val="center"/>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lastRenderedPageBreak/>
        <w:t>I. rekapitulace stavu</w:t>
      </w:r>
    </w:p>
    <w:p w14:paraId="6AEA6FDF" w14:textId="77777777"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Dne 24. 09. 2018 byla podána MÚ Jičín žádost o zrušení železničního přejezdu. P</w:t>
      </w:r>
      <w:r w:rsidR="00D03C37">
        <w:rPr>
          <w:rFonts w:asciiTheme="minorHAnsi" w:eastAsiaTheme="minorHAnsi" w:hAnsiTheme="minorHAnsi" w:cstheme="minorBidi"/>
          <w:sz w:val="22"/>
          <w:szCs w:val="22"/>
          <w:lang w:eastAsia="en-US"/>
        </w:rPr>
        <w:t>o</w:t>
      </w:r>
      <w:r w:rsidRPr="00AC3140">
        <w:rPr>
          <w:rFonts w:asciiTheme="minorHAnsi" w:eastAsiaTheme="minorHAnsi" w:hAnsiTheme="minorHAnsi" w:cstheme="minorBidi"/>
          <w:sz w:val="22"/>
          <w:szCs w:val="22"/>
          <w:lang w:eastAsia="en-US"/>
        </w:rPr>
        <w:t xml:space="preserve"> cca 6 měsících, dne 28. 03. 2019, oznámil MÚ Jičín zahájení správního řízení, určil lhůtu do kdy mohou účastníci vznášet námitky a sdělil, že mají možnost vyjádřit se k podkladům rozhodnutí. Současně MÚ Jičín vyžádal závazné stanovisko Police České republiky (jenž následně obdržel jako kladné) a obdržel souhlas drážního úřadu se zrušením železničního přejezdu. Dále jsou ve spise založeny fotografie z místa a protokol o telefonním hovoru. Dne 14. 10. 2019 bylo vydáno odvoláním napadené rozhodnutí. Dne 29. 10. 2019 obdržel MÚ Jičín odvolání a seznámil s ním účastníky řízení (nedoručováno veřejnou vyhláškou). K odvolání se vyjádřil žadatel a dne 23. 01. 2020 spis spolu se svým stanoviskem doručil MÚ Jičín KÚ KHK k provedení odvolacího řízení.       </w:t>
      </w:r>
    </w:p>
    <w:p w14:paraId="3ED2A989" w14:textId="77777777" w:rsidR="00AC3140" w:rsidRPr="00AC3140" w:rsidRDefault="00AC3140" w:rsidP="00AC3140">
      <w:pPr>
        <w:spacing w:after="160" w:line="259" w:lineRule="auto"/>
        <w:jc w:val="center"/>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II. posouzení odvolání</w:t>
      </w:r>
    </w:p>
    <w:p w14:paraId="32BEB96C" w14:textId="04E67125"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KÚ KHK nejprve zkoumal, zda jde o odvolání podané k tomu oprávněnou osobou a zda jde o odvolání včasné. </w:t>
      </w:r>
      <w:proofErr w:type="spellStart"/>
      <w:r w:rsidRPr="00AC3140">
        <w:rPr>
          <w:rFonts w:asciiTheme="minorHAnsi" w:eastAsiaTheme="minorHAnsi" w:hAnsiTheme="minorHAnsi" w:cstheme="minorBidi"/>
          <w:sz w:val="22"/>
          <w:szCs w:val="22"/>
          <w:lang w:eastAsia="en-US"/>
        </w:rPr>
        <w:t>Odvolatelky</w:t>
      </w:r>
      <w:proofErr w:type="spellEnd"/>
      <w:r w:rsidRPr="00AC3140">
        <w:rPr>
          <w:rFonts w:asciiTheme="minorHAnsi" w:eastAsiaTheme="minorHAnsi" w:hAnsiTheme="minorHAnsi" w:cstheme="minorBidi"/>
          <w:sz w:val="22"/>
          <w:szCs w:val="22"/>
          <w:lang w:eastAsia="en-US"/>
        </w:rPr>
        <w:t xml:space="preserve"> jsou spoluvlastnicemi pozemku p.č. 1752/3, který bezprostředně navazuje na předmětný železniční přejezd a jsou z tohoto důvodu účastnicemi tohoto správního řízení dle </w:t>
      </w:r>
      <w:proofErr w:type="spellStart"/>
      <w:r w:rsidRPr="00AC3140">
        <w:rPr>
          <w:rFonts w:asciiTheme="minorHAnsi" w:eastAsiaTheme="minorHAnsi" w:hAnsiTheme="minorHAnsi" w:cstheme="minorBidi"/>
          <w:sz w:val="22"/>
          <w:szCs w:val="22"/>
          <w:lang w:eastAsia="en-US"/>
        </w:rPr>
        <w:t>ust</w:t>
      </w:r>
      <w:proofErr w:type="spellEnd"/>
      <w:r w:rsidRPr="00AC3140">
        <w:rPr>
          <w:rFonts w:asciiTheme="minorHAnsi" w:eastAsiaTheme="minorHAnsi" w:hAnsiTheme="minorHAnsi" w:cstheme="minorBidi"/>
          <w:sz w:val="22"/>
          <w:szCs w:val="22"/>
          <w:lang w:eastAsia="en-US"/>
        </w:rPr>
        <w:t xml:space="preserve">. § 27 odst. 2) správního řádu. Odvoláním napadené rozhodnutí bylo paní </w:t>
      </w:r>
      <w:r w:rsidR="0041114C">
        <w:rPr>
          <w:rFonts w:asciiTheme="minorHAnsi" w:hAnsiTheme="minorHAnsi"/>
          <w:b/>
          <w:sz w:val="22"/>
          <w:szCs w:val="22"/>
        </w:rPr>
        <w:t>------------------------------------</w:t>
      </w:r>
      <w:r w:rsidRPr="00AC3140">
        <w:rPr>
          <w:rFonts w:asciiTheme="minorHAnsi" w:eastAsiaTheme="minorHAnsi" w:hAnsiTheme="minorHAnsi" w:cstheme="minorBidi"/>
          <w:sz w:val="22"/>
          <w:szCs w:val="22"/>
          <w:lang w:eastAsia="en-US"/>
        </w:rPr>
        <w:t xml:space="preserve">doručeno dne 21. 10. 2019, den 22. 10. 2019 tedy byl prvním dnem </w:t>
      </w:r>
      <w:proofErr w:type="gramStart"/>
      <w:r w:rsidRPr="00AC3140">
        <w:rPr>
          <w:rFonts w:asciiTheme="minorHAnsi" w:eastAsiaTheme="minorHAnsi" w:hAnsiTheme="minorHAnsi" w:cstheme="minorBidi"/>
          <w:sz w:val="22"/>
          <w:szCs w:val="22"/>
          <w:lang w:eastAsia="en-US"/>
        </w:rPr>
        <w:t>15 denní</w:t>
      </w:r>
      <w:proofErr w:type="gramEnd"/>
      <w:r w:rsidRPr="00AC3140">
        <w:rPr>
          <w:rFonts w:asciiTheme="minorHAnsi" w:eastAsiaTheme="minorHAnsi" w:hAnsiTheme="minorHAnsi" w:cstheme="minorBidi"/>
          <w:sz w:val="22"/>
          <w:szCs w:val="22"/>
          <w:lang w:eastAsia="en-US"/>
        </w:rPr>
        <w:t xml:space="preserve"> odvolací lhůty a den             05. 11. 2019 dnem posledním.  Odvoláním napadené rozhodnutí bylo paní </w:t>
      </w:r>
      <w:r w:rsidR="0041114C">
        <w:rPr>
          <w:rFonts w:asciiTheme="minorHAnsi" w:hAnsiTheme="minorHAnsi"/>
          <w:b/>
          <w:sz w:val="22"/>
          <w:szCs w:val="22"/>
        </w:rPr>
        <w:t>-----------------------------------</w:t>
      </w:r>
      <w:r w:rsidRPr="00AC3140">
        <w:rPr>
          <w:rFonts w:asciiTheme="minorHAnsi" w:eastAsiaTheme="minorHAnsi" w:hAnsiTheme="minorHAnsi" w:cstheme="minorBidi"/>
          <w:sz w:val="22"/>
          <w:szCs w:val="22"/>
          <w:lang w:eastAsia="en-US"/>
        </w:rPr>
        <w:t xml:space="preserve"> </w:t>
      </w:r>
      <w:r w:rsidR="009B1B65">
        <w:rPr>
          <w:rFonts w:asciiTheme="minorHAnsi" w:eastAsiaTheme="minorHAnsi" w:hAnsiTheme="minorHAnsi" w:cstheme="minorBidi"/>
          <w:sz w:val="22"/>
          <w:szCs w:val="22"/>
          <w:lang w:eastAsia="en-US"/>
        </w:rPr>
        <w:t>d</w:t>
      </w:r>
      <w:r w:rsidRPr="00AC3140">
        <w:rPr>
          <w:rFonts w:asciiTheme="minorHAnsi" w:eastAsiaTheme="minorHAnsi" w:hAnsiTheme="minorHAnsi" w:cstheme="minorBidi"/>
          <w:sz w:val="22"/>
          <w:szCs w:val="22"/>
          <w:lang w:eastAsia="en-US"/>
        </w:rPr>
        <w:t xml:space="preserve">oručeno dne 16. 10. 2019, den 17. 10. 2019 tedy byl prvním dnem </w:t>
      </w:r>
      <w:proofErr w:type="gramStart"/>
      <w:r w:rsidRPr="00AC3140">
        <w:rPr>
          <w:rFonts w:asciiTheme="minorHAnsi" w:eastAsiaTheme="minorHAnsi" w:hAnsiTheme="minorHAnsi" w:cstheme="minorBidi"/>
          <w:sz w:val="22"/>
          <w:szCs w:val="22"/>
          <w:lang w:eastAsia="en-US"/>
        </w:rPr>
        <w:t>15 denní</w:t>
      </w:r>
      <w:proofErr w:type="gramEnd"/>
      <w:r w:rsidRPr="00AC3140">
        <w:rPr>
          <w:rFonts w:asciiTheme="minorHAnsi" w:eastAsiaTheme="minorHAnsi" w:hAnsiTheme="minorHAnsi" w:cstheme="minorBidi"/>
          <w:sz w:val="22"/>
          <w:szCs w:val="22"/>
          <w:lang w:eastAsia="en-US"/>
        </w:rPr>
        <w:t xml:space="preserve"> odvolací lhůty a den 31. 10. 2019 dnem posledním.  Společně podané odvolání je tedy v případě obou </w:t>
      </w:r>
      <w:proofErr w:type="spellStart"/>
      <w:r w:rsidRPr="00AC3140">
        <w:rPr>
          <w:rFonts w:asciiTheme="minorHAnsi" w:eastAsiaTheme="minorHAnsi" w:hAnsiTheme="minorHAnsi" w:cstheme="minorBidi"/>
          <w:sz w:val="22"/>
          <w:szCs w:val="22"/>
          <w:lang w:eastAsia="en-US"/>
        </w:rPr>
        <w:t>odvolatelek</w:t>
      </w:r>
      <w:proofErr w:type="spellEnd"/>
      <w:r w:rsidRPr="00AC3140">
        <w:rPr>
          <w:rFonts w:asciiTheme="minorHAnsi" w:eastAsiaTheme="minorHAnsi" w:hAnsiTheme="minorHAnsi" w:cstheme="minorBidi"/>
          <w:sz w:val="22"/>
          <w:szCs w:val="22"/>
          <w:lang w:eastAsia="en-US"/>
        </w:rPr>
        <w:t xml:space="preserve"> včasné. </w:t>
      </w:r>
      <w:proofErr w:type="spellStart"/>
      <w:r w:rsidRPr="00AC3140">
        <w:rPr>
          <w:rFonts w:asciiTheme="minorHAnsi" w:eastAsiaTheme="minorHAnsi" w:hAnsiTheme="minorHAnsi" w:cstheme="minorBidi"/>
          <w:sz w:val="22"/>
          <w:szCs w:val="22"/>
          <w:lang w:eastAsia="en-US"/>
        </w:rPr>
        <w:t>Odvolatelky</w:t>
      </w:r>
      <w:proofErr w:type="spellEnd"/>
      <w:r w:rsidRPr="00AC3140">
        <w:rPr>
          <w:rFonts w:asciiTheme="minorHAnsi" w:eastAsiaTheme="minorHAnsi" w:hAnsiTheme="minorHAnsi" w:cstheme="minorBidi"/>
          <w:sz w:val="22"/>
          <w:szCs w:val="22"/>
          <w:lang w:eastAsia="en-US"/>
        </w:rPr>
        <w:t xml:space="preserve"> vznesly následující odvolací námitky.</w:t>
      </w:r>
    </w:p>
    <w:p w14:paraId="59DC371B" w14:textId="77777777"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proofErr w:type="spellStart"/>
      <w:r w:rsidRPr="00AC3140">
        <w:rPr>
          <w:rFonts w:asciiTheme="minorHAnsi" w:eastAsiaTheme="minorHAnsi" w:hAnsiTheme="minorHAnsi" w:cstheme="minorBidi"/>
          <w:sz w:val="22"/>
          <w:szCs w:val="22"/>
          <w:lang w:eastAsia="en-US"/>
        </w:rPr>
        <w:t>Odvolatelky</w:t>
      </w:r>
      <w:proofErr w:type="spellEnd"/>
      <w:r w:rsidRPr="00AC3140">
        <w:rPr>
          <w:rFonts w:asciiTheme="minorHAnsi" w:eastAsiaTheme="minorHAnsi" w:hAnsiTheme="minorHAnsi" w:cstheme="minorBidi"/>
          <w:sz w:val="22"/>
          <w:szCs w:val="22"/>
          <w:lang w:eastAsia="en-US"/>
        </w:rPr>
        <w:t xml:space="preserve"> uvádějí, že pozemky v jejich vlastnictví a blízkosti železničního přejezdu jsou neudržované, nicméně aktuálně jednají s novým nájemcem těchto pozemků, který má jejich faktický stav zlepšit. Pozemky po obou stranách předmětného železničního přejezdu tvoří jeden hospodářský celek. Pokud by došlo ke zrušení železničního přejezdu nájem by sjednán nebyl.</w:t>
      </w:r>
    </w:p>
    <w:p w14:paraId="703ADC99" w14:textId="77777777"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Žadatel ve stanovisku uvedl, že do dne podání svého stanoviska nezaznamenal žádnou údržbu uvedených pozemků. Navíc existuje dopravní alternativa k dopravnímu napojení předmětných </w:t>
      </w:r>
      <w:proofErr w:type="gramStart"/>
      <w:r w:rsidRPr="00AC3140">
        <w:rPr>
          <w:rFonts w:asciiTheme="minorHAnsi" w:eastAsiaTheme="minorHAnsi" w:hAnsiTheme="minorHAnsi" w:cstheme="minorBidi"/>
          <w:sz w:val="22"/>
          <w:szCs w:val="22"/>
          <w:lang w:eastAsia="en-US"/>
        </w:rPr>
        <w:t>pozemků</w:t>
      </w:r>
      <w:proofErr w:type="gramEnd"/>
      <w:r w:rsidRPr="00AC3140">
        <w:rPr>
          <w:rFonts w:asciiTheme="minorHAnsi" w:eastAsiaTheme="minorHAnsi" w:hAnsiTheme="minorHAnsi" w:cstheme="minorBidi"/>
          <w:sz w:val="22"/>
          <w:szCs w:val="22"/>
          <w:lang w:eastAsia="en-US"/>
        </w:rPr>
        <w:t xml:space="preserve"> a to po pozemní komunikaci na p.p.č. 1278.</w:t>
      </w:r>
    </w:p>
    <w:p w14:paraId="1D2DD8F6" w14:textId="77777777"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MÚ Jičín ve stanovisku uvedl, že z jedné strany je přístup znemožněn vzrostlými dřevinami a z druhé strany předmětného přejezdu jsou vjezdová vrata do areálu </w:t>
      </w:r>
      <w:proofErr w:type="spellStart"/>
      <w:r w:rsidRPr="00AC3140">
        <w:rPr>
          <w:rFonts w:asciiTheme="minorHAnsi" w:eastAsiaTheme="minorHAnsi" w:hAnsiTheme="minorHAnsi" w:cstheme="minorBidi"/>
          <w:sz w:val="22"/>
          <w:szCs w:val="22"/>
          <w:lang w:eastAsia="en-US"/>
        </w:rPr>
        <w:t>býv</w:t>
      </w:r>
      <w:proofErr w:type="spellEnd"/>
      <w:r w:rsidRPr="00AC3140">
        <w:rPr>
          <w:rFonts w:asciiTheme="minorHAnsi" w:eastAsiaTheme="minorHAnsi" w:hAnsiTheme="minorHAnsi" w:cstheme="minorBidi"/>
          <w:sz w:val="22"/>
          <w:szCs w:val="22"/>
          <w:lang w:eastAsia="en-US"/>
        </w:rPr>
        <w:t>. zahradnictví. I po zrušení předmětného přejezdu bude možné zemědělské pozemky obhospodařovat s tím, že trasa bude cca o 2,5 km delší. MÚ Jičín doplnil, že otázka frekvence užívání předmětného přejezdu není rozhodující.</w:t>
      </w:r>
    </w:p>
    <w:p w14:paraId="02E9271E" w14:textId="77777777" w:rsidR="00AC3140" w:rsidRPr="00AC3140" w:rsidRDefault="00AC3140" w:rsidP="00AC3140">
      <w:pPr>
        <w:spacing w:after="160"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KÚ KHK uvádí, že dle </w:t>
      </w:r>
      <w:proofErr w:type="spellStart"/>
      <w:r w:rsidRPr="00AC3140">
        <w:rPr>
          <w:rFonts w:asciiTheme="minorHAnsi" w:eastAsiaTheme="minorHAnsi" w:hAnsiTheme="minorHAnsi" w:cstheme="minorBidi"/>
          <w:sz w:val="22"/>
          <w:szCs w:val="22"/>
          <w:lang w:eastAsia="en-US"/>
        </w:rPr>
        <w:t>ust</w:t>
      </w:r>
      <w:proofErr w:type="spellEnd"/>
      <w:r w:rsidRPr="00AC3140">
        <w:rPr>
          <w:rFonts w:asciiTheme="minorHAnsi" w:eastAsiaTheme="minorHAnsi" w:hAnsiTheme="minorHAnsi" w:cstheme="minorBidi"/>
          <w:sz w:val="22"/>
          <w:szCs w:val="22"/>
          <w:lang w:eastAsia="en-US"/>
        </w:rPr>
        <w:t xml:space="preserve">. § 89 odst. 2) správního řádu: </w:t>
      </w:r>
      <w:r w:rsidRPr="00AC3140">
        <w:rPr>
          <w:rFonts w:asciiTheme="minorHAnsi" w:eastAsiaTheme="minorHAnsi" w:hAnsiTheme="minorHAnsi" w:cstheme="minorBidi"/>
          <w:i/>
          <w:sz w:val="22"/>
          <w:szCs w:val="22"/>
          <w:lang w:eastAsia="en-US"/>
        </w:rPr>
        <w:t>„Odvolací správní orgán přezkoumává soulad napadeného rozhodnutí a řízení, které vydání rozhodnutí předcházelo, s právními předpisy. Správnost napadeného rozhodnutí přezkoumává jen v rozsahu námitek uvedených v odvolání, jinak jen tehdy, vyžaduje-li to veřejný zájem. K vadám řízení, o nichž nelze mít důvodně za to, že mohly mít vliv na soulad napadeného rozhodnutí s právními předpisy, popřípadě na jeho správnost, se nepřihlíží; tímto ustanovením není dotčeno právo na náhradu škody způsobené nesprávným úředním postupem.“</w:t>
      </w:r>
    </w:p>
    <w:p w14:paraId="458E63E5" w14:textId="77777777" w:rsidR="00AC3140" w:rsidRPr="00AC3140" w:rsidRDefault="00AC3140" w:rsidP="00AC3140">
      <w:pPr>
        <w:numPr>
          <w:ilvl w:val="0"/>
          <w:numId w:val="2"/>
        </w:numPr>
        <w:spacing w:after="160" w:line="259" w:lineRule="auto"/>
        <w:ind w:left="0" w:firstLine="0"/>
        <w:contextualSpacing/>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KÚ KHK tedy, při uvedeném zákonném rozsahu přezkumu, prvně konstatuje, že se ztotožňuje s MÚ Jičín v tom, že v řízení o zrušení železničního přejezdu je primární otázkou to, zda a jak budou dopravně napojeny nemovitosti, k jejichž dopravní obsluze je železniční přejezd, který je předmětem řízení, slouží. V nyní projednávané věci je již v žádosti uvedeno, že alternativní cestou, kterou lze dopravně obsloužit pozemky je cesta na p.č. 1278, přičemž s touto dopravní alternativou počítá i odvoláním napadené rozhodnutí. Problematický je ovšem postup, jakým MÚ Jičín dospěl k závěru, že </w:t>
      </w:r>
      <w:r w:rsidRPr="00AC3140">
        <w:rPr>
          <w:rFonts w:asciiTheme="minorHAnsi" w:eastAsiaTheme="minorHAnsi" w:hAnsiTheme="minorHAnsi" w:cstheme="minorBidi"/>
          <w:sz w:val="22"/>
          <w:szCs w:val="22"/>
          <w:lang w:eastAsia="en-US"/>
        </w:rPr>
        <w:lastRenderedPageBreak/>
        <w:t xml:space="preserve">uvedená cesta je dostatečnou komunikační alternativou i to, jak byla v odůvodnění odvoláním napadeného rozhodnutí popsána (hodnocena).  MÚ Jičín v oznámení o zahájení řízení uvedl, že je mu situace na místě známa a proto „upouští od místního šetření“; dále uvedl, do kdy se mohou účastníci vyjádřit k podkladům, na </w:t>
      </w:r>
      <w:proofErr w:type="gramStart"/>
      <w:r w:rsidRPr="00AC3140">
        <w:rPr>
          <w:rFonts w:asciiTheme="minorHAnsi" w:eastAsiaTheme="minorHAnsi" w:hAnsiTheme="minorHAnsi" w:cstheme="minorBidi"/>
          <w:sz w:val="22"/>
          <w:szCs w:val="22"/>
          <w:lang w:eastAsia="en-US"/>
        </w:rPr>
        <w:t>základě</w:t>
      </w:r>
      <w:proofErr w:type="gramEnd"/>
      <w:r w:rsidRPr="00AC3140">
        <w:rPr>
          <w:rFonts w:asciiTheme="minorHAnsi" w:eastAsiaTheme="minorHAnsi" w:hAnsiTheme="minorHAnsi" w:cstheme="minorBidi"/>
          <w:sz w:val="22"/>
          <w:szCs w:val="22"/>
          <w:lang w:eastAsia="en-US"/>
        </w:rPr>
        <w:t xml:space="preserve"> kterých bude věc rozhodnuta a v odůvodnění odvoláním napadeného rozhodnutí uvedl, že </w:t>
      </w:r>
      <w:r w:rsidRPr="00AC3140">
        <w:rPr>
          <w:rFonts w:asciiTheme="minorHAnsi" w:eastAsiaTheme="minorHAnsi" w:hAnsiTheme="minorHAnsi" w:cstheme="minorBidi"/>
          <w:i/>
          <w:sz w:val="22"/>
          <w:szCs w:val="22"/>
          <w:lang w:eastAsia="en-US"/>
        </w:rPr>
        <w:t xml:space="preserve">„Tuto možnou objízdnou trasu nikdo v průběhu řízení nezpochybnil a též odboru dopravy je z vlastní činnosti tato trasa známa. Přístup na pozemky zůstane tedy zachován. To je možné doložit i tím, že v dané lokalitě železniční trať dělí i další navazující pozemky jednoho majitele (např. p.č. 1621 a 1753/7 v k.ú. Jičín), u kterých žádný přejezd není a údržbě pozemků za přejezdem to nebrání.“ </w:t>
      </w:r>
      <w:r w:rsidRPr="00AC3140">
        <w:rPr>
          <w:rFonts w:asciiTheme="minorHAnsi" w:eastAsiaTheme="minorHAnsi" w:hAnsiTheme="minorHAnsi" w:cstheme="minorBidi"/>
          <w:sz w:val="22"/>
          <w:szCs w:val="22"/>
          <w:lang w:eastAsia="en-US"/>
        </w:rPr>
        <w:t xml:space="preserve">a doplnil, že se v případě zrušení žel. přejezdu prodlouží trasa o max. cca 2,5 km. </w:t>
      </w:r>
    </w:p>
    <w:p w14:paraId="029B124D" w14:textId="77777777" w:rsidR="00AC3140" w:rsidRPr="00AC3140" w:rsidRDefault="00AC3140" w:rsidP="00AC3140">
      <w:pPr>
        <w:spacing w:line="259" w:lineRule="auto"/>
        <w:jc w:val="both"/>
        <w:rPr>
          <w:rFonts w:asciiTheme="minorHAnsi" w:eastAsiaTheme="minorHAnsi" w:hAnsiTheme="minorHAnsi" w:cstheme="minorBidi"/>
          <w:i/>
          <w:sz w:val="22"/>
          <w:szCs w:val="22"/>
          <w:lang w:eastAsia="en-US"/>
        </w:rPr>
      </w:pPr>
      <w:r w:rsidRPr="00AC3140">
        <w:rPr>
          <w:rFonts w:asciiTheme="minorHAnsi" w:eastAsiaTheme="minorHAnsi" w:hAnsiTheme="minorHAnsi" w:cstheme="minorBidi"/>
          <w:sz w:val="22"/>
          <w:szCs w:val="22"/>
          <w:lang w:eastAsia="en-US"/>
        </w:rPr>
        <w:t xml:space="preserve">Takovýto procesní postup je ovšem chybný. Z jakých podkladů pro rozhodnutí může správní orgán vycházet a jak je má zákonným způsobem opatřit, upravují </w:t>
      </w:r>
      <w:proofErr w:type="spellStart"/>
      <w:r w:rsidRPr="00AC3140">
        <w:rPr>
          <w:rFonts w:asciiTheme="minorHAnsi" w:eastAsiaTheme="minorHAnsi" w:hAnsiTheme="minorHAnsi" w:cstheme="minorBidi"/>
          <w:sz w:val="22"/>
          <w:szCs w:val="22"/>
          <w:lang w:eastAsia="en-US"/>
        </w:rPr>
        <w:t>ust</w:t>
      </w:r>
      <w:proofErr w:type="spellEnd"/>
      <w:r w:rsidRPr="00AC3140">
        <w:rPr>
          <w:rFonts w:asciiTheme="minorHAnsi" w:eastAsiaTheme="minorHAnsi" w:hAnsiTheme="minorHAnsi" w:cstheme="minorBidi"/>
          <w:sz w:val="22"/>
          <w:szCs w:val="22"/>
          <w:lang w:eastAsia="en-US"/>
        </w:rPr>
        <w:t xml:space="preserve">. §§ </w:t>
      </w:r>
      <w:proofErr w:type="gramStart"/>
      <w:r w:rsidRPr="00AC3140">
        <w:rPr>
          <w:rFonts w:asciiTheme="minorHAnsi" w:eastAsiaTheme="minorHAnsi" w:hAnsiTheme="minorHAnsi" w:cstheme="minorBidi"/>
          <w:sz w:val="22"/>
          <w:szCs w:val="22"/>
          <w:lang w:eastAsia="en-US"/>
        </w:rPr>
        <w:t>50  až</w:t>
      </w:r>
      <w:proofErr w:type="gramEnd"/>
      <w:r w:rsidRPr="00AC3140">
        <w:rPr>
          <w:rFonts w:asciiTheme="minorHAnsi" w:eastAsiaTheme="minorHAnsi" w:hAnsiTheme="minorHAnsi" w:cstheme="minorBidi"/>
          <w:sz w:val="22"/>
          <w:szCs w:val="22"/>
          <w:lang w:eastAsia="en-US"/>
        </w:rPr>
        <w:t xml:space="preserve"> 56 správního řádu. Pokud jde o </w:t>
      </w:r>
      <w:r w:rsidRPr="00AC3140">
        <w:rPr>
          <w:rFonts w:asciiTheme="minorHAnsi" w:eastAsiaTheme="minorHAnsi" w:hAnsiTheme="minorHAnsi" w:cstheme="minorBidi"/>
          <w:i/>
          <w:sz w:val="22"/>
          <w:szCs w:val="22"/>
          <w:lang w:eastAsia="en-US"/>
        </w:rPr>
        <w:t>„skutečnosti správnímu orgánu známé z úřední činnosti“</w:t>
      </w:r>
      <w:r w:rsidRPr="00AC3140">
        <w:rPr>
          <w:rFonts w:asciiTheme="minorHAnsi" w:eastAsiaTheme="minorHAnsi" w:hAnsiTheme="minorHAnsi" w:cstheme="minorBidi"/>
          <w:sz w:val="22"/>
          <w:szCs w:val="22"/>
          <w:lang w:eastAsia="en-US"/>
        </w:rPr>
        <w:t>, pak i ty mohou být podkladem pro rozhodnutí. Nicméně i jejich použití má svá stanovená pravidla. Podle rozsudku Nejvyššího správního soudu ze dne 12. 4. 2011, čj. 1 As 33/2011-58 (</w:t>
      </w:r>
      <w:hyperlink r:id="rId12" w:history="1">
        <w:r w:rsidRPr="00AC3140">
          <w:rPr>
            <w:rFonts w:asciiTheme="minorHAnsi" w:eastAsiaTheme="minorHAnsi" w:hAnsiTheme="minorHAnsi" w:cstheme="minorBidi"/>
            <w:color w:val="0563C1" w:themeColor="hyperlink"/>
            <w:sz w:val="22"/>
            <w:szCs w:val="22"/>
            <w:u w:val="single"/>
            <w:lang w:eastAsia="en-US"/>
          </w:rPr>
          <w:t>www.nssoud.cz</w:t>
        </w:r>
      </w:hyperlink>
      <w:r w:rsidRPr="00AC3140">
        <w:rPr>
          <w:rFonts w:asciiTheme="minorHAnsi" w:eastAsiaTheme="minorHAnsi" w:hAnsiTheme="minorHAnsi" w:cstheme="minorBidi"/>
          <w:sz w:val="22"/>
          <w:szCs w:val="22"/>
          <w:lang w:eastAsia="en-US"/>
        </w:rPr>
        <w:t>): „</w:t>
      </w:r>
      <w:r w:rsidRPr="00AC3140">
        <w:rPr>
          <w:rFonts w:asciiTheme="minorHAnsi" w:eastAsiaTheme="minorHAnsi" w:hAnsiTheme="minorHAnsi" w:cstheme="minorBidi"/>
          <w:i/>
          <w:sz w:val="22"/>
          <w:szCs w:val="22"/>
          <w:lang w:eastAsia="en-US"/>
        </w:rPr>
        <w:t xml:space="preserve">[24] Je nutno rozlišovat mezi skutečnostmi známými soudu z jeho úřední činnosti na straně jedné a skutečnostmi známými obecně na straně druhé. Nejvyšší správní soud se ztotožňuje s judikaturou Nejvyššího soudu, podle níž u obecně známé skutečnosti je totiž již z její povahy nadbytečné, aby soud uváděl, jak se ji dozvěděl (usnesení NS ze dne 1. 9. 2010, </w:t>
      </w:r>
      <w:proofErr w:type="spellStart"/>
      <w:r w:rsidRPr="00AC3140">
        <w:rPr>
          <w:rFonts w:asciiTheme="minorHAnsi" w:eastAsiaTheme="minorHAnsi" w:hAnsiTheme="minorHAnsi" w:cstheme="minorBidi"/>
          <w:i/>
          <w:sz w:val="22"/>
          <w:szCs w:val="22"/>
          <w:lang w:eastAsia="en-US"/>
        </w:rPr>
        <w:t>sp</w:t>
      </w:r>
      <w:proofErr w:type="spellEnd"/>
      <w:r w:rsidRPr="00AC3140">
        <w:rPr>
          <w:rFonts w:asciiTheme="minorHAnsi" w:eastAsiaTheme="minorHAnsi" w:hAnsiTheme="minorHAnsi" w:cstheme="minorBidi"/>
          <w:i/>
          <w:sz w:val="22"/>
          <w:szCs w:val="22"/>
          <w:lang w:eastAsia="en-US"/>
        </w:rPr>
        <w:t xml:space="preserve">. zn. 29 </w:t>
      </w:r>
      <w:proofErr w:type="spellStart"/>
      <w:r w:rsidRPr="00AC3140">
        <w:rPr>
          <w:rFonts w:asciiTheme="minorHAnsi" w:eastAsiaTheme="minorHAnsi" w:hAnsiTheme="minorHAnsi" w:cstheme="minorBidi"/>
          <w:i/>
          <w:sz w:val="22"/>
          <w:szCs w:val="22"/>
          <w:lang w:eastAsia="en-US"/>
        </w:rPr>
        <w:t>Cdo</w:t>
      </w:r>
      <w:proofErr w:type="spellEnd"/>
      <w:r w:rsidRPr="00AC3140">
        <w:rPr>
          <w:rFonts w:asciiTheme="minorHAnsi" w:eastAsiaTheme="minorHAnsi" w:hAnsiTheme="minorHAnsi" w:cstheme="minorBidi"/>
          <w:i/>
          <w:sz w:val="22"/>
          <w:szCs w:val="22"/>
          <w:lang w:eastAsia="en-US"/>
        </w:rPr>
        <w:t xml:space="preserve"> 748/2010). Naproti tomu aplikuje-li soud skutečnosti známé z úřední činnosti, musí náležitě vyložit v odůvodnění rozhodnutí, ze které své konkrétní úřední činnosti či postupu zná takové skutečnosti, resp. odkud se o nich dozvěděl (srov. rozsudek NSS ze dne 10. 2. 2010, čj. 1 As 100/2009-129, č. 2038/2010 Sb. NSS, body 27 a 28; shodně ve vztahu ke správnímu řízení věc BIOCLINICA, cit. v bodě [21] shora).</w:t>
      </w:r>
    </w:p>
    <w:p w14:paraId="1219D0BE" w14:textId="77777777" w:rsidR="00AC3140" w:rsidRPr="00AC3140" w:rsidRDefault="00AC3140" w:rsidP="00AC3140">
      <w:pPr>
        <w:spacing w:line="259" w:lineRule="auto"/>
        <w:jc w:val="both"/>
        <w:rPr>
          <w:rFonts w:asciiTheme="minorHAnsi" w:eastAsiaTheme="minorHAnsi" w:hAnsiTheme="minorHAnsi" w:cstheme="minorBidi"/>
          <w:i/>
          <w:sz w:val="22"/>
          <w:szCs w:val="22"/>
          <w:lang w:eastAsia="en-US"/>
        </w:rPr>
      </w:pPr>
      <w:r w:rsidRPr="00AC3140">
        <w:rPr>
          <w:rFonts w:asciiTheme="minorHAnsi" w:eastAsiaTheme="minorHAnsi" w:hAnsiTheme="minorHAnsi" w:cstheme="minorBidi"/>
          <w:i/>
          <w:sz w:val="22"/>
          <w:szCs w:val="22"/>
          <w:lang w:eastAsia="en-US"/>
        </w:rPr>
        <w:t xml:space="preserve">[25] Všechny právě uvedené závěry lze jistě přiměřeně vztáhnout též na aplikaci práva orgány veřejné správy. Správní orgán tedy nemusí uvádět zdroj, z něhož se dozvěděl o existenci obecně známé skutečnosti. To by bylo z povahy věci nadbytečné. Naproti tomu musí uvést, ze které jeho konkrétní úřední činnosti či postupu jsou mu známé tzv. úřední skutečnosti (shodně věc BIOCLINICA).“      </w:t>
      </w:r>
    </w:p>
    <w:p w14:paraId="0369C86B" w14:textId="77777777" w:rsidR="00AC3140" w:rsidRPr="00AC3140" w:rsidRDefault="00AC3140" w:rsidP="00AC3140">
      <w:pPr>
        <w:spacing w:line="259" w:lineRule="auto"/>
        <w:jc w:val="both"/>
        <w:rPr>
          <w:rFonts w:asciiTheme="minorHAnsi" w:eastAsiaTheme="minorHAnsi" w:hAnsiTheme="minorHAnsi" w:cstheme="minorBidi"/>
          <w:i/>
          <w:sz w:val="22"/>
          <w:szCs w:val="22"/>
          <w:lang w:eastAsia="en-US"/>
        </w:rPr>
      </w:pPr>
      <w:r w:rsidRPr="00AC3140">
        <w:rPr>
          <w:rFonts w:asciiTheme="minorHAnsi" w:eastAsiaTheme="minorHAnsi" w:hAnsiTheme="minorHAnsi" w:cstheme="minorBidi"/>
          <w:sz w:val="22"/>
          <w:szCs w:val="22"/>
          <w:lang w:eastAsia="en-US"/>
        </w:rPr>
        <w:t xml:space="preserve">MÚ Jičín však výše citovanému požadavku nedostál, když </w:t>
      </w:r>
      <w:proofErr w:type="gramStart"/>
      <w:r w:rsidRPr="00AC3140">
        <w:rPr>
          <w:rFonts w:asciiTheme="minorHAnsi" w:eastAsiaTheme="minorHAnsi" w:hAnsiTheme="minorHAnsi" w:cstheme="minorBidi"/>
          <w:sz w:val="22"/>
          <w:szCs w:val="22"/>
          <w:lang w:eastAsia="en-US"/>
        </w:rPr>
        <w:t>neuvedl</w:t>
      </w:r>
      <w:proofErr w:type="gramEnd"/>
      <w:r w:rsidRPr="00AC3140">
        <w:rPr>
          <w:rFonts w:asciiTheme="minorHAnsi" w:eastAsiaTheme="minorHAnsi" w:hAnsiTheme="minorHAnsi" w:cstheme="minorBidi"/>
          <w:sz w:val="22"/>
          <w:szCs w:val="22"/>
          <w:lang w:eastAsia="en-US"/>
        </w:rPr>
        <w:t xml:space="preserve"> z jaké konkrétní činnosti (správního řízení apod.) je mu uvedené známo. </w:t>
      </w:r>
    </w:p>
    <w:p w14:paraId="0C3A6E9E" w14:textId="77777777" w:rsidR="00AC3140" w:rsidRPr="00AC3140" w:rsidRDefault="00AC3140" w:rsidP="00AC3140">
      <w:pPr>
        <w:spacing w:line="259" w:lineRule="auto"/>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A jestliže považoval MÚ Jičín za nezbytné pořídit fotodokumentaci z místa samého (založeno ve spise; pořízeno dne 26. 03. 2019), činil tak nepochybně proto, aby zjistil stav jak v bezprostředním okolí předmětného železničního přejezdu, tak i alternativního dopravního napojení; navíc účelem (smyslem) dokazování není výlučně to, aby se o některých skutečnostech dozvěděl správní orgán, ale též účastníci řízení. KÚ KHK nezpochybňuje snahu MÚ Jičín zjistit snahu zjistit aktuální stav </w:t>
      </w:r>
      <w:proofErr w:type="gramStart"/>
      <w:r w:rsidRPr="00AC3140">
        <w:rPr>
          <w:rFonts w:asciiTheme="minorHAnsi" w:eastAsiaTheme="minorHAnsi" w:hAnsiTheme="minorHAnsi" w:cstheme="minorBidi"/>
          <w:sz w:val="22"/>
          <w:szCs w:val="22"/>
          <w:lang w:eastAsia="en-US"/>
        </w:rPr>
        <w:t>místa</w:t>
      </w:r>
      <w:proofErr w:type="gramEnd"/>
      <w:r w:rsidRPr="00AC3140">
        <w:rPr>
          <w:rFonts w:asciiTheme="minorHAnsi" w:eastAsiaTheme="minorHAnsi" w:hAnsiTheme="minorHAnsi" w:cstheme="minorBidi"/>
          <w:sz w:val="22"/>
          <w:szCs w:val="22"/>
          <w:lang w:eastAsia="en-US"/>
        </w:rPr>
        <w:t xml:space="preserve"> jak pokud jde o vlastník okolí předmětného žel. přejezdu, tak i alternativních cest, dokonce ji považuje za nezbytnou. Avšak pro takový postup je nutné dodržet jednotlivá ustanovení správního o dokazování (důkaz ohledáním místa - § 51 a 54 správního řádu) avšak v daném případě žádné dokazování neproběhlo. Bude tedy úkolem MÚ Jičín takový důkaz provést, pořídit fotodokumentaci (samozřejmě s označením toho, co který snímek zachycuje) a v odůvodnění podrobně popsat zejména parametry oné alternativní cesty – tj. jakých je šířkových poměrů, jaký je její povrch, právní režim užívání a další okolnosti, z nichž bude možné eventuálně dovodit závěr o tom, že zrušení předmětného železničního přejezdu je možné; jinak vyjádřeno, správní orgán musí v daném typu řízení zkoumat, zda zvažovaná alternativní cesta je s ohledem na typ napojovaných nemovitostí svými parametry dostatečná.     </w:t>
      </w:r>
    </w:p>
    <w:p w14:paraId="38B24A49" w14:textId="77777777" w:rsidR="00AC3140" w:rsidRPr="00AC3140" w:rsidRDefault="00AC3140" w:rsidP="00AC3140">
      <w:pPr>
        <w:spacing w:line="259" w:lineRule="auto"/>
        <w:jc w:val="both"/>
        <w:rPr>
          <w:rFonts w:asciiTheme="minorHAnsi" w:eastAsiaTheme="minorHAnsi" w:hAnsiTheme="minorHAnsi" w:cstheme="minorBidi"/>
          <w:sz w:val="22"/>
          <w:szCs w:val="22"/>
          <w:lang w:eastAsia="en-US"/>
        </w:rPr>
      </w:pPr>
    </w:p>
    <w:p w14:paraId="2AD8B6C6" w14:textId="77777777" w:rsidR="00AC3140" w:rsidRPr="00AC3140" w:rsidRDefault="00AC3140" w:rsidP="00AC3140">
      <w:pPr>
        <w:numPr>
          <w:ilvl w:val="0"/>
          <w:numId w:val="2"/>
        </w:numPr>
        <w:spacing w:after="160" w:line="259" w:lineRule="auto"/>
        <w:ind w:left="0" w:firstLine="0"/>
        <w:contextualSpacing/>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KÚ KHK dále uvádí, že pakliže MÚ Jičín vyhodnotil, že předmětný železniční přejezd mohou užívat i jemu neznámé osoby a z tohoto důvodu jim bude v řízení doručovat veřejnou vyhláškou, není takový postup chybný, nicméně chybou je, pokud MÚ Jičín již tento postup nedodřel při seznámení účastníků řízení s podaným odvoláním a to se zdůvodněním, že nikdo jiný nepodal odvolání ve věci a proto není nikdo jiný na právech dotčen – takové tvrzení je nepodloženou spekulací, když přímo </w:t>
      </w:r>
      <w:r w:rsidRPr="00AC3140">
        <w:rPr>
          <w:rFonts w:asciiTheme="minorHAnsi" w:eastAsiaTheme="minorHAnsi" w:hAnsiTheme="minorHAnsi" w:cstheme="minorBidi"/>
          <w:sz w:val="22"/>
          <w:szCs w:val="22"/>
          <w:lang w:eastAsia="en-US"/>
        </w:rPr>
        <w:lastRenderedPageBreak/>
        <w:t xml:space="preserve">dotčeny na právech mohou být například osoby, které zmeškaly odvolací lhůtu nebo se ztotožňují s žadatelem o zrušení železničního přejezdu. Pokud tedy MÚ Jičín přesvědčivě neodůvodní, proč již nepovažuje za nezbytné doručovat neznámému okruhu osob (např. po provedeném důkazu ohledáním místa, kdy ev. zjistí, že je z povahy věci vyloučeno, aby žel. přejezd napojoval i nemovitosti jiných vlastníků), bude dále doručovat i veřejnou vyhláškou.  </w:t>
      </w:r>
    </w:p>
    <w:p w14:paraId="56E8A51E" w14:textId="77777777" w:rsidR="00AC3140" w:rsidRPr="00AC3140" w:rsidRDefault="00AC3140" w:rsidP="00AC3140">
      <w:pPr>
        <w:numPr>
          <w:ilvl w:val="0"/>
          <w:numId w:val="2"/>
        </w:numPr>
        <w:spacing w:after="160" w:line="259" w:lineRule="auto"/>
        <w:ind w:left="0" w:firstLine="0"/>
        <w:contextualSpacing/>
        <w:jc w:val="both"/>
        <w:rPr>
          <w:rFonts w:asciiTheme="minorHAnsi" w:eastAsiaTheme="minorHAnsi" w:hAnsiTheme="minorHAnsi" w:cstheme="minorBidi"/>
          <w:sz w:val="22"/>
          <w:szCs w:val="22"/>
          <w:lang w:eastAsia="en-US"/>
        </w:rPr>
      </w:pPr>
      <w:r w:rsidRPr="00AC3140">
        <w:rPr>
          <w:rFonts w:asciiTheme="minorHAnsi" w:eastAsiaTheme="minorHAnsi" w:hAnsiTheme="minorHAnsi" w:cstheme="minorBidi"/>
          <w:sz w:val="22"/>
          <w:szCs w:val="22"/>
          <w:lang w:eastAsia="en-US"/>
        </w:rPr>
        <w:t xml:space="preserve">K vlastní odvolací námitce pak KÚ KHK uvádí, že zrušení železničního přejezdu může být provedeno i za situace, kdy dojde ke zhoršení dopravní obslužnosti nemovitostí. </w:t>
      </w:r>
    </w:p>
    <w:p w14:paraId="36134BE9" w14:textId="77777777" w:rsidR="00AC3140" w:rsidRPr="00AC3140" w:rsidRDefault="00AC3140" w:rsidP="00AC3140">
      <w:pPr>
        <w:spacing w:line="259" w:lineRule="auto"/>
        <w:jc w:val="both"/>
        <w:rPr>
          <w:rFonts w:asciiTheme="minorHAnsi" w:eastAsiaTheme="minorHAnsi" w:hAnsiTheme="minorHAnsi" w:cstheme="minorBidi"/>
          <w:sz w:val="22"/>
          <w:szCs w:val="22"/>
          <w:lang w:eastAsia="en-US"/>
        </w:rPr>
      </w:pPr>
    </w:p>
    <w:p w14:paraId="1D540596" w14:textId="77777777" w:rsidR="00924795" w:rsidRDefault="00924795" w:rsidP="00924795">
      <w:pPr>
        <w:pStyle w:val="Zkladntext"/>
        <w:spacing w:line="276" w:lineRule="auto"/>
        <w:rPr>
          <w:rFonts w:asciiTheme="minorHAnsi" w:hAnsiTheme="minorHAnsi"/>
          <w:sz w:val="22"/>
          <w:szCs w:val="22"/>
        </w:rPr>
      </w:pPr>
    </w:p>
    <w:p w14:paraId="3B66FA19" w14:textId="77777777" w:rsidR="00AC3140" w:rsidRDefault="00AC3140" w:rsidP="005B3FB4">
      <w:pPr>
        <w:pStyle w:val="Zkladntext"/>
        <w:spacing w:before="120" w:line="276" w:lineRule="auto"/>
        <w:jc w:val="center"/>
        <w:rPr>
          <w:rFonts w:asciiTheme="minorHAnsi" w:hAnsiTheme="minorHAnsi"/>
          <w:b/>
          <w:sz w:val="22"/>
          <w:szCs w:val="22"/>
          <w:u w:val="single"/>
        </w:rPr>
      </w:pPr>
    </w:p>
    <w:p w14:paraId="78956A2B" w14:textId="77777777" w:rsidR="00AC3140" w:rsidRDefault="00AC3140" w:rsidP="005B3FB4">
      <w:pPr>
        <w:pStyle w:val="Zkladntext"/>
        <w:spacing w:before="120" w:line="276" w:lineRule="auto"/>
        <w:jc w:val="center"/>
        <w:rPr>
          <w:rFonts w:asciiTheme="minorHAnsi" w:hAnsiTheme="minorHAnsi"/>
          <w:b/>
          <w:sz w:val="22"/>
          <w:szCs w:val="22"/>
          <w:u w:val="single"/>
        </w:rPr>
      </w:pPr>
    </w:p>
    <w:p w14:paraId="1716F2B4" w14:textId="77777777" w:rsidR="00AC3140" w:rsidRDefault="00AC3140" w:rsidP="005B3FB4">
      <w:pPr>
        <w:pStyle w:val="Zkladntext"/>
        <w:spacing w:before="120" w:line="276" w:lineRule="auto"/>
        <w:jc w:val="center"/>
        <w:rPr>
          <w:rFonts w:asciiTheme="minorHAnsi" w:hAnsiTheme="minorHAnsi"/>
          <w:b/>
          <w:sz w:val="22"/>
          <w:szCs w:val="22"/>
          <w:u w:val="single"/>
        </w:rPr>
      </w:pPr>
    </w:p>
    <w:p w14:paraId="66699943" w14:textId="77777777"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7C29902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618D23AE" w14:textId="77777777" w:rsidR="00924795" w:rsidRDefault="00924795" w:rsidP="005B3FB4">
      <w:pPr>
        <w:pStyle w:val="Zhlav"/>
        <w:spacing w:line="276" w:lineRule="auto"/>
        <w:ind w:left="135" w:hanging="135"/>
        <w:jc w:val="both"/>
        <w:rPr>
          <w:rFonts w:asciiTheme="minorHAnsi" w:hAnsiTheme="minorHAnsi"/>
          <w:b/>
          <w:sz w:val="22"/>
          <w:szCs w:val="22"/>
        </w:rPr>
      </w:pPr>
    </w:p>
    <w:p w14:paraId="7E9EA47F" w14:textId="77777777" w:rsidR="003A297B" w:rsidRDefault="003A297B" w:rsidP="005B3FB4">
      <w:pPr>
        <w:pStyle w:val="Zhlav"/>
        <w:spacing w:line="276" w:lineRule="auto"/>
        <w:ind w:left="135" w:hanging="135"/>
        <w:jc w:val="both"/>
        <w:rPr>
          <w:rFonts w:asciiTheme="minorHAnsi" w:hAnsiTheme="minorHAnsi"/>
          <w:b/>
          <w:sz w:val="22"/>
          <w:szCs w:val="22"/>
        </w:rPr>
      </w:pPr>
    </w:p>
    <w:p w14:paraId="2719979F" w14:textId="77777777" w:rsidR="003A297B" w:rsidRDefault="003A297B" w:rsidP="005B3FB4">
      <w:pPr>
        <w:pStyle w:val="Zhlav"/>
        <w:spacing w:line="276" w:lineRule="auto"/>
        <w:ind w:left="135" w:hanging="135"/>
        <w:jc w:val="both"/>
        <w:rPr>
          <w:rFonts w:asciiTheme="minorHAnsi" w:hAnsiTheme="minorHAnsi"/>
          <w:b/>
          <w:sz w:val="22"/>
          <w:szCs w:val="22"/>
        </w:rPr>
      </w:pPr>
    </w:p>
    <w:p w14:paraId="1BDA6F6D" w14:textId="77777777" w:rsidR="003A297B" w:rsidRDefault="003A297B" w:rsidP="005B3FB4">
      <w:pPr>
        <w:pStyle w:val="Zhlav"/>
        <w:spacing w:line="276" w:lineRule="auto"/>
        <w:ind w:left="135" w:hanging="135"/>
        <w:jc w:val="both"/>
        <w:rPr>
          <w:rFonts w:asciiTheme="minorHAnsi" w:hAnsiTheme="minorHAnsi"/>
          <w:b/>
          <w:sz w:val="22"/>
          <w:szCs w:val="22"/>
        </w:rPr>
      </w:pPr>
    </w:p>
    <w:p w14:paraId="25F17913"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3BBE8487"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6EEF27B"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67D91E71" w14:textId="77777777" w:rsidR="00514B6B" w:rsidRDefault="00514B6B" w:rsidP="005B3FB4">
      <w:pPr>
        <w:spacing w:line="276" w:lineRule="auto"/>
        <w:rPr>
          <w:rFonts w:asciiTheme="minorHAnsi" w:hAnsiTheme="minorHAnsi"/>
          <w:sz w:val="22"/>
          <w:szCs w:val="22"/>
        </w:rPr>
      </w:pPr>
    </w:p>
    <w:p w14:paraId="0F71B304" w14:textId="77777777" w:rsidR="00CC4A1B" w:rsidRDefault="00CC4A1B" w:rsidP="005B3FB4">
      <w:pPr>
        <w:spacing w:line="276" w:lineRule="auto"/>
        <w:rPr>
          <w:rFonts w:asciiTheme="minorHAnsi" w:hAnsiTheme="minorHAnsi"/>
          <w:sz w:val="22"/>
          <w:szCs w:val="22"/>
        </w:rPr>
      </w:pPr>
    </w:p>
    <w:p w14:paraId="17ED4B64" w14:textId="77777777" w:rsidR="00741C0D" w:rsidRDefault="00741C0D" w:rsidP="005B3FB4">
      <w:pPr>
        <w:spacing w:line="276" w:lineRule="auto"/>
        <w:rPr>
          <w:rFonts w:asciiTheme="minorHAnsi" w:hAnsiTheme="minorHAnsi"/>
          <w:sz w:val="22"/>
          <w:szCs w:val="22"/>
        </w:rPr>
      </w:pPr>
    </w:p>
    <w:p w14:paraId="0571F1E1" w14:textId="77777777" w:rsidR="00924795" w:rsidRDefault="00924795" w:rsidP="005B3FB4">
      <w:pPr>
        <w:spacing w:line="276" w:lineRule="auto"/>
        <w:rPr>
          <w:rFonts w:asciiTheme="minorHAnsi" w:hAnsiTheme="minorHAnsi"/>
          <w:sz w:val="22"/>
          <w:szCs w:val="22"/>
          <w:u w:val="single"/>
        </w:rPr>
      </w:pPr>
      <w:r w:rsidRPr="00924795">
        <w:rPr>
          <w:rFonts w:asciiTheme="minorHAnsi" w:hAnsiTheme="minorHAnsi"/>
          <w:sz w:val="22"/>
          <w:szCs w:val="22"/>
          <w:u w:val="single"/>
        </w:rPr>
        <w:t>Rozdělovník</w:t>
      </w:r>
      <w:r w:rsidR="001A0582">
        <w:rPr>
          <w:rFonts w:asciiTheme="minorHAnsi" w:hAnsiTheme="minorHAnsi"/>
          <w:sz w:val="22"/>
          <w:szCs w:val="22"/>
          <w:u w:val="single"/>
        </w:rPr>
        <w:t>:</w:t>
      </w:r>
    </w:p>
    <w:p w14:paraId="7F590134" w14:textId="77777777" w:rsidR="00D46C77" w:rsidRPr="004B4EA6" w:rsidRDefault="00741C0D" w:rsidP="005B3FB4">
      <w:pPr>
        <w:spacing w:line="276" w:lineRule="auto"/>
        <w:rPr>
          <w:rFonts w:asciiTheme="minorHAnsi" w:hAnsiTheme="minorHAnsi"/>
          <w:sz w:val="22"/>
          <w:szCs w:val="22"/>
        </w:rPr>
      </w:pPr>
      <w:r>
        <w:rPr>
          <w:rFonts w:asciiTheme="minorHAnsi" w:hAnsiTheme="minorHAnsi"/>
          <w:sz w:val="22"/>
          <w:szCs w:val="22"/>
        </w:rPr>
        <w:t xml:space="preserve">1/ MÚ </w:t>
      </w:r>
      <w:r w:rsidR="00AC3140">
        <w:rPr>
          <w:rFonts w:asciiTheme="minorHAnsi" w:hAnsiTheme="minorHAnsi"/>
          <w:sz w:val="22"/>
          <w:szCs w:val="22"/>
        </w:rPr>
        <w:t xml:space="preserve">Jičín (po </w:t>
      </w:r>
      <w:proofErr w:type="spellStart"/>
      <w:r w:rsidR="00AC3140">
        <w:rPr>
          <w:rFonts w:asciiTheme="minorHAnsi" w:hAnsiTheme="minorHAnsi"/>
          <w:sz w:val="22"/>
          <w:szCs w:val="22"/>
        </w:rPr>
        <w:t>p.m</w:t>
      </w:r>
      <w:proofErr w:type="spellEnd"/>
      <w:r w:rsidR="00AC3140">
        <w:rPr>
          <w:rFonts w:asciiTheme="minorHAnsi" w:hAnsiTheme="minorHAnsi"/>
          <w:sz w:val="22"/>
          <w:szCs w:val="22"/>
        </w:rPr>
        <w:t xml:space="preserve">. rozhodnutí </w:t>
      </w:r>
      <w:r>
        <w:rPr>
          <w:rFonts w:asciiTheme="minorHAnsi" w:hAnsiTheme="minorHAnsi"/>
          <w:sz w:val="22"/>
          <w:szCs w:val="22"/>
        </w:rPr>
        <w:t>spolu se spisem</w:t>
      </w:r>
      <w:r w:rsidR="00AC3140">
        <w:rPr>
          <w:rFonts w:asciiTheme="minorHAnsi" w:hAnsiTheme="minorHAnsi"/>
          <w:sz w:val="22"/>
          <w:szCs w:val="22"/>
        </w:rPr>
        <w:t>)</w:t>
      </w:r>
      <w:r w:rsidR="000F57A3">
        <w:rPr>
          <w:rFonts w:asciiTheme="minorHAnsi" w:hAnsiTheme="minorHAnsi"/>
          <w:sz w:val="22"/>
          <w:szCs w:val="22"/>
        </w:rPr>
        <w:t xml:space="preserve"> - DS</w:t>
      </w:r>
    </w:p>
    <w:p w14:paraId="14901823" w14:textId="77777777" w:rsidR="004B4EA6" w:rsidRDefault="004B4EA6" w:rsidP="005B3FB4">
      <w:pPr>
        <w:spacing w:line="276" w:lineRule="auto"/>
        <w:rPr>
          <w:rFonts w:asciiTheme="minorHAnsi" w:hAnsiTheme="minorHAnsi"/>
          <w:sz w:val="22"/>
          <w:szCs w:val="22"/>
        </w:rPr>
      </w:pPr>
      <w:r w:rsidRPr="004B4EA6">
        <w:rPr>
          <w:rFonts w:asciiTheme="minorHAnsi" w:hAnsiTheme="minorHAnsi"/>
          <w:sz w:val="22"/>
          <w:szCs w:val="22"/>
        </w:rPr>
        <w:t xml:space="preserve">2/ </w:t>
      </w:r>
      <w:r w:rsidR="000F57A3" w:rsidRPr="00AC3140">
        <w:rPr>
          <w:rFonts w:asciiTheme="minorHAnsi" w:hAnsiTheme="minorHAnsi"/>
          <w:sz w:val="22"/>
          <w:szCs w:val="22"/>
        </w:rPr>
        <w:t>Správa železnic, státní organizace</w:t>
      </w:r>
      <w:r w:rsidR="000F57A3">
        <w:rPr>
          <w:rFonts w:asciiTheme="minorHAnsi" w:hAnsiTheme="minorHAnsi"/>
          <w:sz w:val="22"/>
          <w:szCs w:val="22"/>
        </w:rPr>
        <w:t xml:space="preserve"> – DS</w:t>
      </w:r>
    </w:p>
    <w:p w14:paraId="76FAAE15" w14:textId="6F1B4B25" w:rsidR="000F57A3" w:rsidRPr="000F57A3" w:rsidRDefault="000F57A3" w:rsidP="005B3FB4">
      <w:pPr>
        <w:spacing w:line="276" w:lineRule="auto"/>
        <w:rPr>
          <w:rFonts w:asciiTheme="minorHAnsi" w:hAnsiTheme="minorHAnsi"/>
          <w:sz w:val="22"/>
          <w:szCs w:val="22"/>
        </w:rPr>
      </w:pPr>
      <w:r w:rsidRPr="000F57A3">
        <w:rPr>
          <w:rFonts w:asciiTheme="minorHAnsi" w:hAnsiTheme="minorHAnsi"/>
          <w:sz w:val="22"/>
          <w:szCs w:val="22"/>
        </w:rPr>
        <w:t xml:space="preserve">3/ paní </w:t>
      </w:r>
      <w:r w:rsidR="0041114C">
        <w:rPr>
          <w:rFonts w:asciiTheme="minorHAnsi" w:hAnsiTheme="minorHAnsi"/>
          <w:b/>
          <w:sz w:val="22"/>
          <w:szCs w:val="22"/>
        </w:rPr>
        <w:t>------------------------------------</w:t>
      </w:r>
      <w:r w:rsidRPr="000F57A3">
        <w:rPr>
          <w:rFonts w:asciiTheme="minorHAnsi" w:hAnsiTheme="minorHAnsi"/>
          <w:sz w:val="22"/>
          <w:szCs w:val="22"/>
        </w:rPr>
        <w:t xml:space="preserve"> </w:t>
      </w:r>
    </w:p>
    <w:p w14:paraId="09F564C0" w14:textId="04CBA424" w:rsidR="000F57A3" w:rsidRPr="000F57A3" w:rsidRDefault="000F57A3" w:rsidP="005B3FB4">
      <w:pPr>
        <w:spacing w:line="276" w:lineRule="auto"/>
        <w:rPr>
          <w:rFonts w:asciiTheme="minorHAnsi" w:hAnsiTheme="minorHAnsi"/>
          <w:sz w:val="22"/>
          <w:szCs w:val="22"/>
        </w:rPr>
      </w:pPr>
      <w:r w:rsidRPr="000F57A3">
        <w:rPr>
          <w:rFonts w:asciiTheme="minorHAnsi" w:hAnsiTheme="minorHAnsi"/>
          <w:sz w:val="22"/>
          <w:szCs w:val="22"/>
        </w:rPr>
        <w:t xml:space="preserve">4/ paní </w:t>
      </w:r>
      <w:r w:rsidR="0041114C">
        <w:rPr>
          <w:rFonts w:asciiTheme="minorHAnsi" w:hAnsiTheme="minorHAnsi"/>
          <w:b/>
          <w:sz w:val="22"/>
          <w:szCs w:val="22"/>
        </w:rPr>
        <w:t>------------------------------------</w:t>
      </w:r>
    </w:p>
    <w:p w14:paraId="2626DCD0" w14:textId="77777777" w:rsidR="000F57A3" w:rsidRDefault="000F57A3" w:rsidP="005B3FB4">
      <w:pPr>
        <w:spacing w:line="276" w:lineRule="auto"/>
        <w:rPr>
          <w:rFonts w:asciiTheme="minorHAnsi" w:hAnsiTheme="minorHAnsi"/>
          <w:sz w:val="22"/>
          <w:szCs w:val="22"/>
        </w:rPr>
      </w:pPr>
    </w:p>
    <w:p w14:paraId="3BF1E0D8" w14:textId="77777777" w:rsidR="000F57A3" w:rsidRDefault="000F57A3" w:rsidP="005B3FB4">
      <w:pPr>
        <w:spacing w:line="276" w:lineRule="auto"/>
        <w:rPr>
          <w:rFonts w:asciiTheme="minorHAnsi" w:hAnsiTheme="minorHAnsi"/>
          <w:sz w:val="22"/>
          <w:szCs w:val="22"/>
        </w:rPr>
      </w:pPr>
    </w:p>
    <w:p w14:paraId="494B8AAC" w14:textId="77777777" w:rsidR="000F57A3" w:rsidRPr="001A0582" w:rsidRDefault="000F57A3" w:rsidP="005B3FB4">
      <w:pPr>
        <w:spacing w:line="276" w:lineRule="auto"/>
        <w:rPr>
          <w:rFonts w:asciiTheme="minorHAnsi" w:hAnsiTheme="minorHAnsi"/>
          <w:sz w:val="22"/>
          <w:szCs w:val="22"/>
        </w:rPr>
      </w:pPr>
    </w:p>
    <w:p w14:paraId="7213B7E8" w14:textId="77777777" w:rsidR="000F57A3" w:rsidRPr="0004781D" w:rsidRDefault="000F57A3" w:rsidP="000F57A3">
      <w:pPr>
        <w:pStyle w:val="Odstavecseseznamem"/>
        <w:ind w:left="0"/>
        <w:jc w:val="both"/>
        <w:rPr>
          <w:rFonts w:ascii="Calibri" w:hAnsi="Calibri"/>
          <w:i/>
          <w:iCs/>
          <w:sz w:val="22"/>
          <w:szCs w:val="22"/>
        </w:rPr>
      </w:pPr>
      <w:r w:rsidRPr="0004781D">
        <w:rPr>
          <w:rFonts w:ascii="Calibri" w:hAnsi="Calibri"/>
          <w:sz w:val="22"/>
          <w:szCs w:val="22"/>
        </w:rPr>
        <w:t xml:space="preserve">Toto rozhodnutí musí být vyvěšeno po dobu </w:t>
      </w:r>
      <w:r w:rsidRPr="0004781D">
        <w:rPr>
          <w:rFonts w:ascii="Calibri" w:hAnsi="Calibri"/>
          <w:i/>
          <w:iCs/>
          <w:sz w:val="22"/>
          <w:szCs w:val="22"/>
        </w:rPr>
        <w:t xml:space="preserve">15 dnů na úřední desce </w:t>
      </w:r>
      <w:r w:rsidRPr="0004781D">
        <w:rPr>
          <w:rFonts w:ascii="Calibri" w:hAnsi="Calibri"/>
          <w:b/>
          <w:bCs/>
          <w:i/>
          <w:iCs/>
          <w:sz w:val="22"/>
          <w:szCs w:val="22"/>
        </w:rPr>
        <w:t xml:space="preserve">Krajského úřadu Královéhradeckého kraje </w:t>
      </w:r>
      <w:r w:rsidRPr="0004781D">
        <w:rPr>
          <w:rFonts w:ascii="Calibri" w:hAnsi="Calibri"/>
          <w:i/>
          <w:iCs/>
          <w:sz w:val="22"/>
          <w:szCs w:val="22"/>
        </w:rPr>
        <w:t xml:space="preserve">a dále na úřední desce </w:t>
      </w:r>
      <w:r>
        <w:rPr>
          <w:rFonts w:ascii="Calibri" w:hAnsi="Calibri"/>
          <w:b/>
          <w:bCs/>
          <w:i/>
          <w:iCs/>
          <w:sz w:val="22"/>
          <w:szCs w:val="22"/>
        </w:rPr>
        <w:t xml:space="preserve">Městského úřadu Jičín </w:t>
      </w:r>
      <w:r w:rsidRPr="0004781D">
        <w:rPr>
          <w:rFonts w:ascii="Calibri" w:hAnsi="Calibri"/>
          <w:i/>
          <w:iCs/>
          <w:sz w:val="22"/>
          <w:szCs w:val="22"/>
        </w:rPr>
        <w:t>a také musí být zveřejněno způsobem umožňujícím dálkový přístup.</w:t>
      </w:r>
    </w:p>
    <w:p w14:paraId="79832DCC" w14:textId="77777777" w:rsidR="000F57A3" w:rsidRDefault="000F57A3" w:rsidP="000F57A3">
      <w:pPr>
        <w:pStyle w:val="Odstavecseseznamem"/>
        <w:ind w:left="0"/>
        <w:jc w:val="both"/>
        <w:rPr>
          <w:rFonts w:ascii="Calibri" w:hAnsi="Calibri"/>
          <w:i/>
          <w:iCs/>
          <w:sz w:val="22"/>
          <w:szCs w:val="22"/>
        </w:rPr>
      </w:pPr>
    </w:p>
    <w:p w14:paraId="3880E851" w14:textId="77777777" w:rsidR="000F57A3" w:rsidRDefault="000F57A3" w:rsidP="000F57A3">
      <w:pPr>
        <w:pStyle w:val="Odstavecseseznamem"/>
        <w:ind w:left="0"/>
        <w:jc w:val="both"/>
        <w:rPr>
          <w:rFonts w:ascii="Calibri" w:hAnsi="Calibri"/>
          <w:i/>
          <w:iCs/>
          <w:sz w:val="22"/>
          <w:szCs w:val="22"/>
        </w:rPr>
      </w:pPr>
    </w:p>
    <w:p w14:paraId="445D32FB" w14:textId="77777777" w:rsidR="000F57A3" w:rsidRDefault="000F57A3" w:rsidP="000F57A3">
      <w:pPr>
        <w:pStyle w:val="Odstavecseseznamem"/>
        <w:ind w:left="0"/>
        <w:jc w:val="both"/>
        <w:rPr>
          <w:rFonts w:ascii="Calibri" w:hAnsi="Calibri"/>
          <w:i/>
          <w:iCs/>
          <w:sz w:val="22"/>
          <w:szCs w:val="22"/>
        </w:rPr>
      </w:pPr>
    </w:p>
    <w:p w14:paraId="4679B2EE" w14:textId="77777777" w:rsidR="000F57A3" w:rsidRPr="0004781D" w:rsidRDefault="000F57A3" w:rsidP="000F57A3">
      <w:pPr>
        <w:pStyle w:val="Odstavecseseznamem"/>
        <w:ind w:left="0"/>
        <w:jc w:val="both"/>
        <w:rPr>
          <w:rFonts w:ascii="Calibri" w:hAnsi="Calibri"/>
          <w:i/>
          <w:iCs/>
          <w:sz w:val="22"/>
          <w:szCs w:val="22"/>
        </w:rPr>
      </w:pPr>
    </w:p>
    <w:p w14:paraId="45D235F1" w14:textId="77777777" w:rsidR="000F57A3" w:rsidRDefault="000F57A3" w:rsidP="000F57A3">
      <w:pPr>
        <w:pStyle w:val="Odstavecseseznamem"/>
        <w:ind w:left="0"/>
        <w:jc w:val="both"/>
        <w:rPr>
          <w:rFonts w:ascii="Calibri" w:hAnsi="Calibri"/>
          <w:i/>
          <w:iCs/>
          <w:sz w:val="22"/>
          <w:szCs w:val="22"/>
        </w:rPr>
      </w:pPr>
      <w:r w:rsidRPr="0004781D">
        <w:rPr>
          <w:rFonts w:ascii="Calibri" w:hAnsi="Calibri"/>
          <w:i/>
          <w:iCs/>
          <w:sz w:val="22"/>
          <w:szCs w:val="22"/>
        </w:rPr>
        <w:t>Vyvěšeno dne: …………………</w:t>
      </w:r>
    </w:p>
    <w:p w14:paraId="2C6C4474" w14:textId="77777777" w:rsidR="000F57A3" w:rsidRPr="0004781D" w:rsidRDefault="000F57A3" w:rsidP="000F57A3">
      <w:pPr>
        <w:pStyle w:val="Odstavecseseznamem"/>
        <w:ind w:left="0"/>
        <w:jc w:val="both"/>
        <w:rPr>
          <w:rFonts w:ascii="Calibri" w:hAnsi="Calibri"/>
          <w:i/>
          <w:iCs/>
          <w:sz w:val="22"/>
          <w:szCs w:val="22"/>
        </w:rPr>
      </w:pPr>
    </w:p>
    <w:p w14:paraId="508AF12E" w14:textId="77777777" w:rsidR="000F57A3" w:rsidRDefault="000F57A3" w:rsidP="000F57A3">
      <w:pPr>
        <w:pStyle w:val="Odstavecseseznamem"/>
        <w:ind w:left="0"/>
        <w:jc w:val="both"/>
        <w:rPr>
          <w:rFonts w:ascii="Calibri" w:hAnsi="Calibri"/>
          <w:i/>
          <w:iCs/>
          <w:sz w:val="22"/>
          <w:szCs w:val="22"/>
        </w:rPr>
      </w:pPr>
      <w:r w:rsidRPr="0004781D">
        <w:rPr>
          <w:rFonts w:ascii="Calibri" w:hAnsi="Calibri"/>
          <w:i/>
          <w:iCs/>
          <w:sz w:val="22"/>
          <w:szCs w:val="22"/>
        </w:rPr>
        <w:t>Sejmuto dne: ………………….</w:t>
      </w:r>
    </w:p>
    <w:p w14:paraId="7D533FC8" w14:textId="77777777" w:rsidR="000F57A3" w:rsidRPr="0004781D" w:rsidRDefault="000F57A3" w:rsidP="000F57A3">
      <w:pPr>
        <w:pStyle w:val="Odstavecseseznamem"/>
        <w:ind w:left="0"/>
        <w:jc w:val="both"/>
        <w:rPr>
          <w:rFonts w:ascii="Calibri" w:hAnsi="Calibri"/>
          <w:i/>
          <w:iCs/>
          <w:sz w:val="22"/>
          <w:szCs w:val="22"/>
        </w:rPr>
      </w:pPr>
    </w:p>
    <w:p w14:paraId="7DC2E632" w14:textId="77777777" w:rsidR="000F57A3" w:rsidRPr="0004781D" w:rsidRDefault="000F57A3" w:rsidP="000F57A3">
      <w:pPr>
        <w:pStyle w:val="Odstavecseseznamem"/>
        <w:ind w:left="0"/>
        <w:jc w:val="both"/>
        <w:rPr>
          <w:rFonts w:ascii="Calibri" w:hAnsi="Calibri"/>
          <w:sz w:val="22"/>
          <w:szCs w:val="22"/>
        </w:rPr>
      </w:pPr>
      <w:r w:rsidRPr="0004781D">
        <w:rPr>
          <w:rFonts w:ascii="Calibri" w:hAnsi="Calibri"/>
          <w:i/>
          <w:iCs/>
          <w:sz w:val="22"/>
          <w:szCs w:val="22"/>
        </w:rPr>
        <w:t>Razítko, podpis oprávněné úřední osoby potvrzující vyvěšení a sejmutí na úřední desce.</w:t>
      </w:r>
    </w:p>
    <w:p w14:paraId="390606D3" w14:textId="77777777" w:rsidR="00647C77" w:rsidRPr="00924795" w:rsidRDefault="00647C77" w:rsidP="005B3FB4">
      <w:pPr>
        <w:pStyle w:val="Zkladntext"/>
        <w:spacing w:line="276" w:lineRule="auto"/>
        <w:jc w:val="both"/>
        <w:rPr>
          <w:rFonts w:asciiTheme="minorHAnsi" w:hAnsiTheme="minorHAnsi"/>
          <w:sz w:val="22"/>
          <w:szCs w:val="22"/>
        </w:rPr>
      </w:pPr>
    </w:p>
    <w:sectPr w:rsidR="00647C77" w:rsidRPr="00924795" w:rsidSect="00E05BB9">
      <w:footerReference w:type="default" r:id="rId13"/>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73BD0" w14:textId="77777777" w:rsidR="00445481" w:rsidRDefault="00445481">
      <w:r>
        <w:separator/>
      </w:r>
    </w:p>
  </w:endnote>
  <w:endnote w:type="continuationSeparator" w:id="0">
    <w:p w14:paraId="42C873A2" w14:textId="77777777" w:rsidR="00445481" w:rsidRDefault="00445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0E30B"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1E52FD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0C2D6AD"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7DB2ADD2"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AC33E9C"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3239"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D7DA"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EA24C" w14:textId="77777777" w:rsidR="00445481" w:rsidRDefault="00445481">
      <w:r>
        <w:separator/>
      </w:r>
    </w:p>
  </w:footnote>
  <w:footnote w:type="continuationSeparator" w:id="0">
    <w:p w14:paraId="26902F61" w14:textId="77777777" w:rsidR="00445481" w:rsidRDefault="00445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5569E"/>
    <w:rsid w:val="00063F7B"/>
    <w:rsid w:val="00071466"/>
    <w:rsid w:val="000800FE"/>
    <w:rsid w:val="00084E81"/>
    <w:rsid w:val="000A7124"/>
    <w:rsid w:val="000A7893"/>
    <w:rsid w:val="000C15F8"/>
    <w:rsid w:val="000C2CB2"/>
    <w:rsid w:val="000D534D"/>
    <w:rsid w:val="000F57A3"/>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E1973"/>
    <w:rsid w:val="003F74AF"/>
    <w:rsid w:val="0040521D"/>
    <w:rsid w:val="00406ECD"/>
    <w:rsid w:val="0041114C"/>
    <w:rsid w:val="00411AD4"/>
    <w:rsid w:val="00424FAE"/>
    <w:rsid w:val="00425DA2"/>
    <w:rsid w:val="00445481"/>
    <w:rsid w:val="00450EB4"/>
    <w:rsid w:val="004520E3"/>
    <w:rsid w:val="004521BC"/>
    <w:rsid w:val="004705CD"/>
    <w:rsid w:val="00473BFC"/>
    <w:rsid w:val="00486120"/>
    <w:rsid w:val="00490C36"/>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7C3"/>
    <w:rsid w:val="006C13AF"/>
    <w:rsid w:val="006C5B4F"/>
    <w:rsid w:val="006E012F"/>
    <w:rsid w:val="006E3E12"/>
    <w:rsid w:val="006E767A"/>
    <w:rsid w:val="006E7E15"/>
    <w:rsid w:val="006F1692"/>
    <w:rsid w:val="006F382B"/>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81785"/>
    <w:rsid w:val="00984508"/>
    <w:rsid w:val="009A2A12"/>
    <w:rsid w:val="009B1B65"/>
    <w:rsid w:val="009B6326"/>
    <w:rsid w:val="009D37F6"/>
    <w:rsid w:val="009E32D6"/>
    <w:rsid w:val="00A0246E"/>
    <w:rsid w:val="00A064F5"/>
    <w:rsid w:val="00A06986"/>
    <w:rsid w:val="00A30B07"/>
    <w:rsid w:val="00A37A59"/>
    <w:rsid w:val="00A46E6F"/>
    <w:rsid w:val="00A47448"/>
    <w:rsid w:val="00A53A5E"/>
    <w:rsid w:val="00A55E56"/>
    <w:rsid w:val="00A61589"/>
    <w:rsid w:val="00A70943"/>
    <w:rsid w:val="00A819F7"/>
    <w:rsid w:val="00A872CB"/>
    <w:rsid w:val="00A87EF9"/>
    <w:rsid w:val="00A90044"/>
    <w:rsid w:val="00AB16D1"/>
    <w:rsid w:val="00AB6285"/>
    <w:rsid w:val="00AB67BE"/>
    <w:rsid w:val="00AC3140"/>
    <w:rsid w:val="00AC72EE"/>
    <w:rsid w:val="00AD66A7"/>
    <w:rsid w:val="00AE5602"/>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B164B"/>
    <w:rsid w:val="00CB7785"/>
    <w:rsid w:val="00CC4A1B"/>
    <w:rsid w:val="00CD1C6C"/>
    <w:rsid w:val="00CD2E33"/>
    <w:rsid w:val="00CE03AE"/>
    <w:rsid w:val="00CF52C5"/>
    <w:rsid w:val="00D03C37"/>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72235"/>
    <w:rsid w:val="00E73166"/>
    <w:rsid w:val="00E759C3"/>
    <w:rsid w:val="00E77A50"/>
    <w:rsid w:val="00E83900"/>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A40F"/>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ssoud.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1602</Words>
  <Characters>9455</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2020-01-31T09:15:00Z</cp:lastPrinted>
  <dcterms:created xsi:type="dcterms:W3CDTF">2024-11-28T08:40:00Z</dcterms:created>
  <dcterms:modified xsi:type="dcterms:W3CDTF">2024-11-28T08:40:00Z</dcterms:modified>
</cp:coreProperties>
</file>