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9510B" w:rsidRPr="00D16AB2" w:rsidP="00D16AB2">
      <w:pPr>
        <w:pStyle w:val="Heading2"/>
      </w:pPr>
      <w:bookmarkStart w:id="0" w:name="_Toc40780302"/>
      <w:bookmarkStart w:id="1" w:name="_Toc44400048"/>
      <w:r w:rsidRPr="00D16AB2">
        <w:t>Vzor</w:t>
      </w:r>
      <w:r w:rsidR="001B16A1">
        <w:rPr>
          <w:lang w:val="cs-CZ"/>
        </w:rPr>
        <w:t>:</w:t>
      </w:r>
      <w:bookmarkStart w:id="2" w:name="_GoBack"/>
      <w:bookmarkEnd w:id="2"/>
      <w:r w:rsidRPr="00D16AB2">
        <w:t xml:space="preserve"> Nařízení daňové exekuce - exekuční příkaz přikázáním pohledávky z účtu (exekuční titul = vykonatelný platební výměr)</w:t>
      </w:r>
      <w:bookmarkEnd w:id="0"/>
      <w:bookmarkEnd w:id="1"/>
    </w:p>
    <w:p w:rsidR="00B9510B" w:rsidRPr="009B31AB" w:rsidP="00B9510B">
      <w:pPr>
        <w:jc w:val="both"/>
        <w:rPr>
          <w:rFonts w:ascii="Arial" w:hAnsi="Arial"/>
          <w:lang w:eastAsia="cs-CZ"/>
        </w:rPr>
      </w:pP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>) úřad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odbor................................. </w:t>
      </w:r>
      <w:r w:rsidRPr="00D16AB2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Č.j. 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Vyřizuje: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Telefon: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V……………………….., dne……………………………….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Příjemci rozhodnutí: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Poddlužník: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..................................................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  <w:sz w:val="24"/>
          <w:szCs w:val="24"/>
        </w:rPr>
      </w:pPr>
      <w:r w:rsidRPr="00D16AB2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178 odst. 1 a odst. 5 písm. b) a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 Sb., občanský soudní řád, ve znění pozdějších předpisů (dále jen "o.s.ř."),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nařizuje</w:t>
      </w: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B9510B" w:rsidRPr="00D16AB2" w:rsidP="00B9510B">
      <w:pPr>
        <w:jc w:val="both"/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k vymožení nedoplatku z titulu vykonatelného platebního výměru č. j. …………………………….., ze dne………………… ve výši ……………. Kč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a exekučních nákladů za nařízení daňové exekuce 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  <w:color w:val="0070C0"/>
        </w:rPr>
      </w:pPr>
      <w:r w:rsidRPr="00D16AB2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jednotlivých nedoplatků dle </w:t>
      </w:r>
      <w:r w:rsidRPr="00D16AB2">
        <w:rPr>
          <w:rStyle w:val="A1"/>
          <w:rFonts w:ascii="Arial" w:hAnsi="Arial" w:cs="Arial"/>
          <w:i/>
          <w:color w:val="0070C0"/>
        </w:rPr>
        <w:t>ust</w:t>
      </w:r>
      <w:r w:rsidRPr="00D16AB2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Shora uvedenému poddlužníkovi </w:t>
      </w:r>
    </w:p>
    <w:p w:rsidR="00B9510B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se přikazuje,</w:t>
      </w:r>
    </w:p>
    <w:p w:rsidR="006B73A1" w:rsidRPr="00D16AB2" w:rsidP="00B9510B">
      <w:pPr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č. </w:t>
      </w:r>
      <w:r w:rsidRPr="00D16AB2">
        <w:rPr>
          <w:rStyle w:val="A1"/>
          <w:rFonts w:ascii="Arial" w:hAnsi="Arial" w:cs="Arial"/>
          <w:color w:val="0070C0"/>
        </w:rPr>
        <w:t xml:space="preserve">…………………………….. </w:t>
      </w:r>
      <w:r w:rsidRPr="00D16AB2">
        <w:rPr>
          <w:rStyle w:val="A1"/>
          <w:rFonts w:ascii="Arial" w:hAnsi="Arial" w:cs="Arial"/>
          <w:i/>
          <w:color w:val="0070C0"/>
        </w:rPr>
        <w:t>(může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D16AB2">
        <w:rPr>
          <w:rStyle w:val="A1"/>
          <w:rFonts w:ascii="Arial" w:hAnsi="Arial" w:cs="Arial"/>
          <w:color w:val="0070C0"/>
        </w:rPr>
        <w:t>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2 daňového řádu).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symbol………………………….. 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 d ů v o d n ě n í :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P o u č e n í : 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vedený u peněžního ústavu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177 odst. 1 a 2 daňového řádu a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 304 odst. 3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Zákazy uvedené v 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304 odst. 1 a 3 o.s.ř. se nevztahují na peněžní prostředky do výše dvojnásobného životního minima jednotlivce podle zvláštního právního předpisu. Tyto peněžní prostředky poskytovatel platebních služeb vyplatí dlužníkovi na jeho žádost nejvýše jednou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177 odst. 1 daňového řádu a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304b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186 odst. 2 daňového řádu. Výkon rozhodnutí se provede i tehdy, postačuje-li pohledávka povinného z účtu jen k částečnému uspokojení oprávněného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307odst. 2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uplatní podáním žaloby k soudu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186 odst. 3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178 odst. 4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poplatku, který rozhodnutí vydal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159 odst. 1 a 2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8A6DFF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B9510B" w:rsidRPr="00D16AB2" w:rsidP="008A6DFF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467A4D" w:rsidP="00B9510B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67A4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467A4D">
        <w:rPr>
          <w:rFonts w:ascii="Arial" w:hAnsi="Arial" w:cs="Arial"/>
          <w:i/>
          <w:color w:val="0070C0"/>
          <w:sz w:val="20"/>
          <w:szCs w:val="20"/>
        </w:rPr>
        <w:t>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B9510B" w:rsidP="00B9510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D16AB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D16AB2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2020-12-04T12:43:00Z</dcterms:created>
</cp:coreProperties>
</file>